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3C869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2805"/>
        <w:gridCol w:w="1411"/>
        <w:gridCol w:w="2849"/>
      </w:tblGrid>
      <w:tr w14:paraId="3C767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5" w:type="pct"/>
          </w:tcPr>
          <w:p w14:paraId="2824308B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6" w:type="pct"/>
          </w:tcPr>
          <w:p w14:paraId="3D725738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西医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病案讨论</w:t>
            </w:r>
          </w:p>
        </w:tc>
        <w:tc>
          <w:tcPr>
            <w:tcW w:w="828" w:type="pct"/>
          </w:tcPr>
          <w:p w14:paraId="32B1A134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69" w:type="pct"/>
          </w:tcPr>
          <w:p w14:paraId="0E0EB897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5DC31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5" w:type="pct"/>
          </w:tcPr>
          <w:p w14:paraId="133D2EC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6" w:type="pct"/>
          </w:tcPr>
          <w:p w14:paraId="6A91D4CE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8" w:type="pct"/>
          </w:tcPr>
          <w:p w14:paraId="130F657D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69" w:type="pct"/>
          </w:tcPr>
          <w:p w14:paraId="0BC282E2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谢家诚</w:t>
            </w:r>
          </w:p>
        </w:tc>
      </w:tr>
      <w:tr w14:paraId="7938D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5" w:type="pct"/>
          </w:tcPr>
          <w:p w14:paraId="783658D6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4" w:type="pct"/>
            <w:gridSpan w:val="3"/>
          </w:tcPr>
          <w:p w14:paraId="6FCC01D9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586CA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5" w:type="pct"/>
            <w:vAlign w:val="center"/>
          </w:tcPr>
          <w:p w14:paraId="0258FC4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4F183F39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4" w:type="pct"/>
            <w:gridSpan w:val="3"/>
          </w:tcPr>
          <w:p w14:paraId="174A78CB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谢家诚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曾俊深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甘雨晴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李众钦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杨靖芸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袁春梅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司马玲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古联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汪磊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崔引航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覃阚慧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袁鹰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吴江鑫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何源溢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龚俊文</w:t>
            </w:r>
          </w:p>
          <w:p w14:paraId="5078A8E5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6C673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5" w:type="pct"/>
          </w:tcPr>
          <w:p w14:paraId="574CBCAA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4" w:type="pct"/>
            <w:gridSpan w:val="3"/>
          </w:tcPr>
          <w:p w14:paraId="70EB0AAE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西医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病案讨论</w:t>
            </w:r>
          </w:p>
        </w:tc>
      </w:tr>
      <w:tr w14:paraId="2D380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2" w:hRule="atLeast"/>
          <w:jc w:val="center"/>
        </w:trPr>
        <w:tc>
          <w:tcPr>
            <w:tcW w:w="5000" w:type="pct"/>
            <w:gridSpan w:val="4"/>
          </w:tcPr>
          <w:p w14:paraId="79415086">
            <w:pPr>
              <w:rPr>
                <w:rFonts w:hint="default" w:ascii="宋体" w:hAnsi="宋体" w:eastAsia="宋体"/>
                <w:sz w:val="28"/>
                <w:szCs w:val="32"/>
                <w:lang w:val="en-US"/>
              </w:rPr>
            </w:pPr>
            <w:r>
              <w:rPr>
                <w:rFonts w:hint="default" w:ascii="宋体" w:hAnsi="宋体" w:eastAsia="宋体"/>
                <w:b/>
                <w:bCs/>
                <w:sz w:val="28"/>
                <w:szCs w:val="32"/>
                <w:lang w:val="en-US"/>
              </w:rPr>
              <w:t>会议内容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：</w:t>
            </w:r>
          </w:p>
          <w:p w14:paraId="34CA4987">
            <w:pP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谢家诚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汇报病史及诊治经过：</w:t>
            </w:r>
            <w:bookmarkStart w:id="0" w:name="_GoBack"/>
            <w:bookmarkEnd w:id="0"/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患者陈小玲，女，69岁，因“发现HBV感染30余年，反复右上腹隐痛1年”于2024-01-08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至我院就诊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。患者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于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30余年前因体检发现HBV感染，未行诊治，未定期复查。1年前无明显诱因出现右上腹隐痛不适，无发热、黄疸，无腹胀、腹泻、黑便等不适，未予重视及特殊处理。2023年2月因“眩晕”于广西江滨医院住院时开始服用恩替卡韦胶囊抗病毒，当时肝功能及病毒量不详。此后患者定期予广西壮族自治区人民医院定期复查，2023-07-17于广西壮族自治区人民医院复查，辅查：无创肝纤：肝脏硬度11.5kPa，脂肪衰减227dB/m。后开始规律口服扶正化瘀胶囊抗肝纤维化，继续定期于广西壮族自治区人民医院复查，末次复查：2023-11-13乙型肝炎病毒DNA测定：＜5.00E+002IU/ml；乙肝两对半提示：乙型肝炎表面抗原定量&gt;250.00↑IU/mL，乙型肝炎e抗体定量&gt;4.50↑PEI U/mL，乙型肝炎核心抗体定量&gt;45.00↑PEI U/mL；肝功、甲胎蛋白未见异常。肝胆胰彩超：肝实质光点增粗、致密；胆囊、胰腺、脾脏、肾脏未见明显异常。患者平素仍反复有右上腹隐痛、头晕、四肢肌肉痉挛，无腹胀、腹泻，无恶心呕吐，无畏寒发热，无心悸、头痛等不适。现为系统治疗，遂于今日至我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院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就诊。自此次发病以来，患者神清，睡眠差，食欲可，小便正常，大便烂，1-2次/天。近期体重未见明显变化。入院症见：偶有右上腹隐痛、头晕，四肢肌肉痉挛。既往有“高血压病”病史4年余，最高血压180/？mmHg，规律服用马来酸左氨氯地平片1# qd，自诉血压控制尚可。既往有“颈椎病”病史，定期理疗对症治疗。自诉50余年前曾因“右胫骨骨髓炎”于当地医院手术治疗，术中曾输血治疗，具体不详。否认糖尿病、冠心病等慢性病史，否认结核、疟疾等其他传染病史，否认烟酒史，否认食鱼生史。查体：体温37℃，脉搏80次/分，呼吸20次/分，血压135/77mmHg，神志清楚，精神可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，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双下肢轻度水肿。辅助检查：入院末梢血糖：6.6mmol/l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</w:t>
            </w:r>
          </w:p>
          <w:p w14:paraId="306346BF">
            <w:pPr>
              <w:rPr>
                <w:rFonts w:hint="default" w:ascii="宋体" w:hAnsi="宋体" w:eastAsia="宋体"/>
                <w:sz w:val="28"/>
                <w:szCs w:val="32"/>
                <w:lang w:val="en-US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龚俊文</w:t>
            </w:r>
            <w:r>
              <w:rPr>
                <w:rFonts w:hint="default" w:ascii="宋体" w:hAnsi="宋体"/>
                <w:sz w:val="28"/>
                <w:szCs w:val="32"/>
                <w:lang w:val="en-US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/>
              </w:rPr>
              <w:t>根据患者目前症状、体征、辅助检查，目前西医诊断：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1.病毒性肝炎 乙型 慢性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；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2.高血压病3级（高危）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；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3.颈椎病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/>
              </w:rPr>
              <w:t>患者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发现HBV感染30余年，反复右上腹隐痛1年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查乙肝两对半提示“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小三阳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”，肝功、甲胎蛋白未见异常。肝胆胰彩超：肝实质光点增粗、致密。符合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慢性乙肝肝炎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声像改变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/>
              </w:rPr>
              <w:t>由于患者目前无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 w:eastAsia="zh-CN"/>
              </w:rPr>
              <w:t>特殊不适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 w:eastAsia="zh-CN"/>
              </w:rPr>
              <w:t>嘱患者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低盐低脂易消化饮食，畅情志，避风寒，注意休息。完善相关检查，如血常规+CRP+血型、凝血四项、葡萄糖测定、离子、肝肾功能、血脂A全套、空腹血糖、肝吸虫抗体、尿常规、梅毒螺旋体特异性抗体、人免疫缺陷病毒抗体、乙型肝炎DNA测定、丙肝抗体、AFP、异常凝血酶原检测、抗核抗体、自身免疫性肝病抗体、乙肝两对半、粪便常规+隐血、心电图、胸片、无创肝纤、脂肪肝诊断、上腹部CT平扫增强等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。治疗上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暂予注射用硫普罗宁钠护肝，自备恩替卡韦胶囊抗病毒、马来酸左氨氯地平片降压等对症处理；余待相关检查结果回报后再拟下一步治疗方案。</w:t>
            </w:r>
          </w:p>
          <w:p w14:paraId="62FE1D30">
            <w:pP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何源溢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：同意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龚俊文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医师的观点。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/>
              </w:rPr>
              <w:t>患者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 w:eastAsia="zh-CN"/>
              </w:rPr>
              <w:t>因“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发现HBV感染30余年，反复右上腹隐痛1年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”入院，既往辅助检查结果符合病毒性肝炎感染导致肝硬化改变。需要鉴别的是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：1.药物性肝炎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，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2.酒精性肝炎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，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3.感染中毒性肝炎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入院后予查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：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2023-11-13乙型肝炎病毒DNA测定：＜5.00E+002IU/ml；乙肝两对半提示：乙型肝炎表面抗原定量&gt;250.00↑IU/mL，乙型肝炎e抗体定量&gt;4.50↑PEI U/mL，乙型肝炎核心抗体定量&gt;45.00↑PEI U/mL；肝功、甲胎蛋白未见异常。肝胆胰彩超：肝实质光点增粗、致密；胆囊、胰腺、脾脏、肾脏未见明显异常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。符合乙型肝炎病毒导致的肝炎，暂不考虑以上类型的肝炎。</w:t>
            </w:r>
          </w:p>
          <w:p w14:paraId="2DE89A05">
            <w:pPr>
              <w:rPr>
                <w:rFonts w:hint="default" w:ascii="宋体" w:hAnsi="宋体" w:eastAsia="宋体"/>
                <w:sz w:val="28"/>
                <w:szCs w:val="32"/>
                <w:lang w:val="en-US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吴江鑫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：同意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龚俊文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医师和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何源溢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医师意见。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肝炎可由多种原因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引起，药物性肝炎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指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近2月有肝损药物服用史，初次应用至出现肝损害之间有一段潜伏期，再次暴露于同一药物时迅速发生，无病毒性肝炎抗体阳性。结合患者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病史及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相关检查，诊断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药物性肝炎证据不足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酒精性肝炎指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有长期大量饮酒史，男性每日摄入酒精40克以上、持续超过5年以上，无病毒性肝炎抗体阳性。虽然患者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饮酒史不祥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，但由于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患者病毒性肝炎抗体检测阳性可排除。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感染中毒性肝炎指继发于细菌性感染的肝脏中毒病变，重症感染如败血症、伤寒等均可引起中毒性肝炎，大多有明显前期感染或并发感染。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患者就诊时生命体征平稳，无发热，亦可鉴别。</w:t>
            </w:r>
          </w:p>
          <w:p w14:paraId="6EED50E1">
            <w:pP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罗伟生教授总结：同意以上各位医师的观点，同意目前诊断：1.病毒性肝炎 乙型 慢性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；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2.高血压病3级（高危）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；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3.颈椎病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引起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肝炎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的常见原因有：1.药物性肝炎：近2月有肝损药物服用史，初次应用至出现肝损害之间有一段潜伏期，再次暴露于同一药物时迅速发生，无病毒性肝炎抗体阳性。2.酒精性肝炎：有长期大量饮酒史，男性每日摄入酒精40克以上、持续超过5年以上，无病毒性肝炎抗体阳性。3.感染中毒性肝炎，指继发于细菌性感染的肝脏中毒病变，重症感染如败血症、伤寒等均可引起中毒性肝炎，大多有明显前期感染或并发感染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病毒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感染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是我国肝炎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的最常见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病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因，在各种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肝炎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中，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病毒感染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为主要的原因，特别是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乙肝病毒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，患者乙型肝炎病毒DNA测定：＜5.00E+002IU/ml；乙肝两对半提示：乙型肝炎表面抗原定量&gt;250.00↑IU/mL，乙型肝炎e抗体定量&gt;4.50↑PEI U/mL，乙型肝炎核心抗体定量&gt;45.00↑PEI U/mL；肝功、甲胎蛋白未见异常。肝胆胰彩超：肝实质光点增粗、致密；胆囊、胰腺、脾脏、肾脏未见明显异常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。感染性肝炎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的临床表现，其中发热为首发症状，亦可在病程中出现，患者除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乙肝病毒检测阳性及肝硬化改变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外，无其他器官的损害，诊断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感染性肝炎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依据不足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。酒精性肝炎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方面，患者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乙肝病毒检测阳性，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暂不考虑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酒精性肝炎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。结合患者的临床表现和实验室检查，目前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肝硬化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原因需要进一步排除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肝吸虫导致的肝硬化，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可完善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寄生虫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检测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/>
              </w:rPr>
              <w:t>由于患者目前无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 w:eastAsia="zh-CN"/>
              </w:rPr>
              <w:t>特殊不适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/>
              </w:rPr>
              <w:t>，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完善血常规+血型鉴定、尿常规、粪便常规、凝血四项、离子、肝纤四项、肝吸虫抗体、心电图、上腹部CT平扫等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检查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。暂予异甘草酸镁注射液护肝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、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抗乙肝病毒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治疗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，待余检查结果回报后进一步调整治疗方案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。患者有高血压、颈椎病等基础基本，治疗期间同时注意要控制血压，改善颈椎功能。</w:t>
            </w:r>
          </w:p>
          <w:p w14:paraId="258559FA">
            <w:pPr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</w:p>
        </w:tc>
      </w:tr>
    </w:tbl>
    <w:p w14:paraId="0D1685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kZDg1NGE2OTJlMWExZThjY2EzOGU0Y2QzNTNjOTkifQ=="/>
  </w:docVars>
  <w:rsids>
    <w:rsidRoot w:val="7D1E01A0"/>
    <w:rsid w:val="151571F2"/>
    <w:rsid w:val="2DCC0CC1"/>
    <w:rsid w:val="39055B44"/>
    <w:rsid w:val="4B9D252D"/>
    <w:rsid w:val="6BA02534"/>
    <w:rsid w:val="7D1E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2514</Words>
  <Characters>2777</Characters>
  <Lines>0</Lines>
  <Paragraphs>0</Paragraphs>
  <TotalTime>2</TotalTime>
  <ScaleCrop>false</ScaleCrop>
  <LinksUpToDate>false</LinksUpToDate>
  <CharactersWithSpaces>2789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2024-07-28T13:24:00Z</dcterms:created>
  <dc:creator>风雪夜归人</dc:creator>
  <cp:lastModifiedBy>风雪夜归人</cp:lastModifiedBy>
  <dcterms:modified xsi:type="dcterms:W3CDTF">2024-08-04T10:03:51Z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9FD9CD0EC65E422EB394FA1E4E796E0D_11</vt:lpwstr>
  </property>
</Properties>
</file>