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汪磊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691FD55">
            <w:pPr>
              <w:jc w:val="left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龚俊文</w:t>
            </w:r>
          </w:p>
          <w:p w14:paraId="1B22D730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01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82D3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18FE3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庄某，女，38岁，2024年01月06日</w:t>
            </w:r>
          </w:p>
          <w:p w14:paraId="17B49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主诉：咳嗽咳痰3月余。</w:t>
            </w:r>
          </w:p>
          <w:p w14:paraId="13787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现病史：患者3月前无明显诱因出现咳嗽咳痰，阵发性，咳黄白相间的痰，易感冒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自汗，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疲倦乏力，头晕，头痛，烦躁易怒，口干无口苦，纳寐可，大便稀，小便调，痛经，有血块，舌淡,苔薄，脉细。</w:t>
            </w:r>
          </w:p>
          <w:p w14:paraId="74490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体格检查：神志清楚，自主体位，颈静脉无充盈，肝颈静脉回流征阴性，胸骨及肋骨无压痛，咽红，双肺呼吸音粗，双肺可闻及少量湿性啰音，心率70次/分，律齐，各瓣膜区未闻及病理性杂音。腹软，无压痛、反跳痛，肝脾肋下未及，移动性浊音阴性，肠鸣音正常，4次/分，双下肢无水肿。双侧肢体肌力5级，肌张力正常，生理反射存在，病理反射未引出。舌淡，舌淡,苔薄，脉细。</w:t>
            </w:r>
          </w:p>
          <w:p w14:paraId="4E09A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中医诊断：咳嗽病</w:t>
            </w:r>
          </w:p>
          <w:p w14:paraId="70EC1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证候诊断：肺气虚证</w:t>
            </w:r>
          </w:p>
          <w:p w14:paraId="70F570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西医诊断：咳嗽</w:t>
            </w:r>
          </w:p>
          <w:p w14:paraId="00DEBB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治    法：补肺益气，化痰止咳</w:t>
            </w:r>
          </w:p>
          <w:p w14:paraId="6BFB3D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处    方：止嗽散和玉屏风加减，具体用药：</w:t>
            </w:r>
          </w:p>
          <w:p w14:paraId="01D5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防风5g，黄芪10g，白术10g，桔梗10g，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荆芥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穗10g，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紫菀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10g，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百部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10g，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白前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10g，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甘草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6g，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</w:rPr>
              <w:t>陈皮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10g，化橘红10g，盐橘核10g，苦杏仁10g，款冬花10g，桑白皮10g，苦参10g，连翘10g，佩兰10g，浙贝母10g，法半夏10g</w:t>
            </w:r>
          </w:p>
          <w:p w14:paraId="5FD80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煎服法：7剂，水煎，日1剂，早晚分服。</w:t>
            </w:r>
          </w:p>
          <w:p w14:paraId="657A1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复诊：服药后诸症稍缓解，无咳嗽，咳痰较前减轻，黄白相间，易感冒，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自汗，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无头晕，烦躁易怒，无疲倦乏力，口干口苦，纳寐可，大便成形，小便调，痛经较前减轻，有血块，舌淡,边有齿痕，苔白腻，脉细。</w:t>
            </w:r>
          </w:p>
          <w:p w14:paraId="316A36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守方用药。随症加减，具体方药如下：</w:t>
            </w:r>
          </w:p>
          <w:p w14:paraId="2EE21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防风5g，黄芪10g，白术10g，人参6g，陈皮10g，升麻10g，北柴胡10g，盐橘核10g，当归10g，鸡血藤30g，法半夏9g，浙贝母10g，桑白皮10g，苦杏仁10g，桔梗10g，茯苓10g，炙甘草6g</w:t>
            </w:r>
          </w:p>
          <w:p w14:paraId="2ACF0628"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病案讨论：</w:t>
            </w:r>
          </w:p>
          <w:p w14:paraId="0984E1B4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汪磊：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咳嗽是指肺失宣降，肺气上逆，发出咳声，或咳吐痰液的一种肺系病证。咳嗽既是肺系疾病的一个主要症状，又是一种独立性的疾患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包括外感咳嗽和内伤咳嗽，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此外兼有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头晕头痛、咳痰、鼻塞流涕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等症状。其起病或急或缓，既有内因，也有外因。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外感咳嗽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者多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因感受风寒、风热、风燥等外邪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，而迁延日久、时发时止者，则常由外邪、饮食、情志等因素诱发。外因责之外邪侵袭、饮食不节，内因责之情志失调、脾胃虚弱、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肺气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损伤等，至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肺失宣降而至咳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。故无论外感内伤，均有可能发病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eastAsia="zh-CN"/>
              </w:rPr>
              <w:t>。</w:t>
            </w:r>
          </w:p>
          <w:p w14:paraId="6013ACA4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袁鹰：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《黄帝内经》云：“ 五藏六府皆令人咳，非独肺也。”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咳嗽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的产生与多个脏腑密切相关，其中与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  <w:lang w:val="en-US" w:eastAsia="zh-CN"/>
              </w:rPr>
              <w:t>肺卫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关系最为密切。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《伤寒杂病论》对咳嗽的辨证施治做了具体的论述，如《伤寒论》治疗伤寒不解、心下有水气、干呕发热而咳的小青龙汤，《金匮要略》治表邪夹寒饮咳喘气逆的射干麻黄汤等。隋代巢元方《诸病源候论》将咳嗽分为十类，即风咳、寒咳、支咳、肝咳、心咳、脾咳、肺咳、肾咳、胆咳、厥阴咳。金元时期，《儒门事亲》认为外因六气皆可致咳。明代《景岳全书》将咳嗽分外感与内伤两类，认为外感咳嗽为六淫外邪犯肺所致，内伤咳嗽由脏腑功能失调、内邪干肺引起。不论邪从外入，或邪自内生，均可致使肺失宣降，而引发咳嗽。一般而言，外感咳嗽多为新病，属邪实，治以宣肺散邪为主。内伤咳嗽多为宿病，常反复发作，多属邪实正虚，治当祛邪扶正，标本兼治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32"/>
              </w:rPr>
              <w:t>罗伟生教授：针对不同的病因需要采取不同的治疗方案。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本案患者咳嗽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咳痰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3个月余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咳黄白相间痰，易感冒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自汗，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疲倦乏力，头晕，头痛，烦躁易怒，口干无口苦，纳寐可，大便稀，小便调，痛经，有血块，舌淡,苔薄，脉细。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咳嗽日久伤及肺气，但表症未除，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故施以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补肺益气，化痰止咳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之法，以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玉屏风散合止嗽散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施治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。</w:t>
            </w:r>
            <w:bookmarkEnd w:id="0"/>
          </w:p>
        </w:tc>
      </w:tr>
    </w:tbl>
    <w:p w14:paraId="21E14315"/>
    <w:p w14:paraId="73BB9AC3"/>
    <w:p w14:paraId="5C7E76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4F347759"/>
    <w:rsid w:val="4F347759"/>
    <w:rsid w:val="57A36325"/>
    <w:rsid w:val="5849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2477</Words>
  <Characters>2634</Characters>
  <Lines>0</Lines>
  <Paragraphs>0</Paragraphs>
  <TotalTime>10</TotalTime>
  <ScaleCrop>false</ScaleCrop>
  <LinksUpToDate>false</LinksUpToDate>
  <CharactersWithSpaces>2878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2024-07-25T15:59:00Z</dcterms:created>
  <dc:creator>风雪夜归人</dc:creator>
  <cp:lastModifiedBy>风雪夜归人</cp:lastModifiedBy>
  <dcterms:modified xsi:type="dcterms:W3CDTF">2024-07-27T05:46:00Z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36D0B2B4189344CFAAA6D6A2DD03B462_11</vt:lpwstr>
  </property>
</Properties>
</file>