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E9EDA6">
      <w:pPr>
        <w:jc w:val="center"/>
        <w:rPr>
          <w:rFonts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DC94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224ED3BF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451E0314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医案评价</w:t>
            </w:r>
          </w:p>
        </w:tc>
        <w:tc>
          <w:tcPr>
            <w:tcW w:w="829" w:type="pct"/>
          </w:tcPr>
          <w:p w14:paraId="2B68F50D">
            <w:pPr>
              <w:jc w:val="center"/>
              <w:rPr>
                <w:rFonts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748DC4F1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101BF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2EBCB196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17F5980B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3D69B96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B1BAF2C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马晓聪</w:t>
            </w:r>
          </w:p>
        </w:tc>
      </w:tr>
      <w:tr w14:paraId="0500C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1AFDE657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197A544D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66A6C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09C7E1EB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5432A3F3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35C8883B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 w14:paraId="691F08F0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应到11人，实到11人，迟到0人，请假0人。</w:t>
            </w:r>
          </w:p>
        </w:tc>
      </w:tr>
      <w:tr w14:paraId="2CABB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262BE6AC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D3D1DC3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2022年0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月第一次医案评价</w:t>
            </w:r>
          </w:p>
        </w:tc>
      </w:tr>
      <w:tr w14:paraId="7FFD2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5234C948">
            <w:pPr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32ADBD58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Cs/>
                <w:sz w:val="28"/>
                <w:szCs w:val="32"/>
              </w:rPr>
              <w:t>罗茂权汇报医案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：</w:t>
            </w:r>
          </w:p>
          <w:p w14:paraId="404DD5E9">
            <w:pP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患者姓名：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李某天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    性别：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女 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      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年龄：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10岁 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</w:p>
          <w:p w14:paraId="44F1FF0B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主诉: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咳嗽10天</w:t>
            </w:r>
          </w:p>
          <w:p w14:paraId="4F8EEB46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现病史：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患者10天前无明显诱因出现发热，中低热，鼻塞流涕，阵发性连声咳嗽，咳黄白痰，头晕，咽痛，口干口苦，无喘息气促，食欲欠佳，寐可，大便干结，小便调，曾至当地诊所就诊，予口服“头孢克肟颗粒”等药物治疗，体温降至正常，咳嗽未见好转。</w:t>
            </w:r>
          </w:p>
          <w:p w14:paraId="73477570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现患者刻诊：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阵发性连声咳嗽，夜间明显，咳嗽声音高亢，痰色黄，难咳出，咽痒，口干口渴,无发热，食欲欠佳，睡眠一般,易醒,大便干结,1次/天,小便正常,舌淡,苔黄腻，脉浮滑。</w:t>
            </w:r>
          </w:p>
          <w:p w14:paraId="21D7BA4C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体格检查：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双肺呼吸音对称，双肺呼吸音粗，双肺可闻及湿性啰音，语颤正常。</w:t>
            </w:r>
          </w:p>
          <w:p w14:paraId="56B95092">
            <w:pPr>
              <w:spacing w:line="480" w:lineRule="exact"/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辅助检查：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血常规、肺炎支原体及衣原体IgM：未见明显异常，超敏C反应蛋白：16mg/L，胸片提示：双下肺少许炎症。</w:t>
            </w:r>
          </w:p>
          <w:p w14:paraId="38708E48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过敏史：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否认药物及食物过敏史。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中医诊断：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咳嗽病</w:t>
            </w:r>
          </w:p>
          <w:p w14:paraId="49D1AC29">
            <w:pPr>
              <w:spacing w:line="480" w:lineRule="exact"/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证候诊断：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风热犯表证</w:t>
            </w:r>
          </w:p>
          <w:p w14:paraId="03B14402">
            <w:pPr>
              <w:spacing w:line="480" w:lineRule="exact"/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西医诊断：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肺炎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 xml:space="preserve"> </w:t>
            </w:r>
          </w:p>
          <w:p w14:paraId="5A7B5BCA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治    法：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清热解表，化痰止咳</w:t>
            </w:r>
          </w:p>
          <w:p w14:paraId="367B3EA0">
            <w:pPr>
              <w:spacing w:line="480" w:lineRule="exact"/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处    方：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清肺化痰汤加减</w:t>
            </w:r>
          </w:p>
          <w:p w14:paraId="52EBF417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胆南星10g         黄芩6g        桔梗6g           瓜蒌子6g </w:t>
            </w:r>
          </w:p>
          <w:p w14:paraId="67DABBCF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枳实10g           川贝母6g      炙麻黄6g         法半夏6g</w:t>
            </w:r>
          </w:p>
          <w:p w14:paraId="03E730A7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甘草6g            陈皮6g        莱菔子6g、       款冬花6g</w:t>
            </w:r>
          </w:p>
          <w:p w14:paraId="28EA40F6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茯苓6g            苦杏仁6g      干姜6g</w:t>
            </w:r>
          </w:p>
          <w:p w14:paraId="33ED4191">
            <w:pPr>
              <w:spacing w:line="480" w:lineRule="exact"/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煎煮法：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用法：3剂，水煎，日1剂，早晚分服。</w:t>
            </w:r>
          </w:p>
          <w:p w14:paraId="29FCCD7F">
            <w:pPr>
              <w:spacing w:line="480" w:lineRule="exact"/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复诊：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服药后咳嗽，咳痰较前减轻，痰色白，轻微鼻塞流涕，易自汗，纳寐可，大小便调，舌淡,边有齿痕，苔白腻，脉浮。</w:t>
            </w:r>
          </w:p>
          <w:p w14:paraId="1E88A429">
            <w:pPr>
              <w:spacing w:line="480" w:lineRule="exact"/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守方用药，并加用玉屏风散固表。</w:t>
            </w:r>
          </w:p>
          <w:p w14:paraId="76B0BD15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胆南星6g      黄芩3g        桔梗6g        川贝母6g        </w:t>
            </w:r>
          </w:p>
          <w:p w14:paraId="7BBE660D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炙麻黄6g      法半夏6g      茯苓6g        甘草6g</w:t>
            </w:r>
          </w:p>
          <w:p w14:paraId="2B2699DF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陈皮6g        款冬花6g      苦杏仁6g      防风6g</w:t>
            </w:r>
          </w:p>
          <w:p w14:paraId="5D66F4B3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黄芪10g       白术10g </w:t>
            </w:r>
          </w:p>
          <w:p w14:paraId="02EF5E60">
            <w:pPr>
              <w:spacing w:line="480" w:lineRule="exact"/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煎煮法：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用法：3剂，水煎，日1剂，早晚分服。</w:t>
            </w:r>
          </w:p>
          <w:p w14:paraId="6EF6CE06">
            <w:pPr>
              <w:spacing w:line="480" w:lineRule="exact"/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【按语】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幼儿脾胃本虚，故营卫不固，易受外邪侵袭，本证由卫虚腠理不密，营阴不能内守，感受风邪所致。脾胃乃后天之本，营卫生化之源，脾气郁结，其运化之功，湿浊内生，化热成痰蕴于中焦，痰热困于中，影响脾胃运化腐熟之功，则食欲不振，火热之邪夹痰湿弥漫至上焦，汇聚于咽喉则咽痛，痰热蕴肺，上逆作咳，津聚痰凝则为咳痰。清气化痰丸中以胆南星为君药，取其清热化痰。瓜蒌仁助清肺化痰，黄芩清泻肺火，二者合用为臣药。又有枳实、陈皮理气除满，再以茯苓淡渗利湿而健脾，杏仁宣肺利气而止咳，半夏燥湿化痰而和胃。浙贝母清热化痰，兼有散痰结之功，炙麻黄辛散表邪，合桔梗宣肺止咳，桔梗和枳实调节气机。《内经》所云之寒者热之，热者寒之，乃千古不破之真理，然此证何故不效也。又思：清气化痰丸一方均取姜汁为丸，姜汁者，辛温行散之药也，入肺之药也。痰也者，乃阴霾之物，非阳不能化，故痰火之证常于大队化痰药中酌加温化之品以化痰。干姜者，入肺而温，善化肺中之阴寒，宜用干姜替生姜汁治之。</w:t>
            </w:r>
          </w:p>
          <w:p w14:paraId="18711F76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马晓聪：</w:t>
            </w:r>
          </w:p>
          <w:p w14:paraId="23E9BBFC">
            <w:pPr>
              <w:numPr>
                <w:ilvl w:val="0"/>
                <w:numId w:val="1"/>
              </w:numP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患者在此期间，咳嗽症状可否因什么因素得到缓解。</w:t>
            </w:r>
          </w:p>
          <w:p w14:paraId="1C5538E4">
            <w:pPr>
              <w:numPr>
                <w:ilvl w:val="0"/>
                <w:numId w:val="1"/>
              </w:numPr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患者因是幼儿，注意药量的掌握。</w:t>
            </w:r>
          </w:p>
          <w:p w14:paraId="37C66998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2.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廖丹丹：</w:t>
            </w:r>
          </w:p>
          <w:p w14:paraId="1950AA23">
            <w:pPr>
              <w:pStyle w:val="9"/>
              <w:numPr>
                <w:ilvl w:val="0"/>
                <w:numId w:val="2"/>
              </w:numPr>
              <w:ind w:firstLineChars="0"/>
              <w:rPr>
                <w:rFonts w:ascii="宋体" w:hAnsi="宋体" w:eastAsia="宋体"/>
                <w:bCs/>
                <w:sz w:val="28"/>
                <w:szCs w:val="32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按语引用详实，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可再详细分析各种</w:t>
            </w:r>
            <w:r>
              <w:rPr>
                <w:rFonts w:ascii="宋体" w:hAnsi="宋体" w:eastAsia="宋体"/>
                <w:sz w:val="28"/>
                <w:szCs w:val="28"/>
              </w:rPr>
              <w:t>药物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在处方中的作用。</w:t>
            </w:r>
          </w:p>
          <w:p w14:paraId="1410A2D4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2.按语</w:t>
            </w:r>
            <w:r>
              <w:rPr>
                <w:rFonts w:ascii="宋体" w:hAnsi="宋体" w:eastAsia="宋体"/>
                <w:sz w:val="28"/>
                <w:szCs w:val="28"/>
              </w:rPr>
              <w:t>可再论述一下老师对该病例的理解。</w:t>
            </w:r>
          </w:p>
          <w:p w14:paraId="469BAF78">
            <w:pPr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罗伟生教授：</w:t>
            </w:r>
          </w:p>
          <w:p w14:paraId="5DA7759E">
            <w:pPr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1</w:t>
            </w:r>
            <w:r>
              <w:rPr>
                <w:rFonts w:ascii="宋体" w:hAnsi="宋体" w:eastAsia="宋体"/>
                <w:sz w:val="28"/>
                <w:szCs w:val="28"/>
              </w:rPr>
              <w:t>.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外感咳嗽多是新病，属邪实，治以宣肺散邪为主；内伤咳嗽多宿病，常反复发作，多属邪实正虚，治当祛邪扶正，标本兼治。分清虚实主次处理，若属虚证，则当根据虚之所在，予以培补。</w:t>
            </w:r>
          </w:p>
          <w:p w14:paraId="7C58253B">
            <w:pPr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2</w:t>
            </w:r>
            <w:r>
              <w:rPr>
                <w:rFonts w:ascii="宋体" w:hAnsi="宋体" w:eastAsia="宋体"/>
                <w:sz w:val="28"/>
                <w:szCs w:val="28"/>
              </w:rPr>
              <w:t>.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咳嗽的治疗，除直接治肺外，还应从整体出发，注意治脾、治肝、治肾等。咳嗽初期一般忌敛涩留邪，当因势利导，肺气宣畅则咳嗽自止；咳嗽日久，祛邪止咳，扶正补虚，标本兼顾。</w:t>
            </w:r>
          </w:p>
          <w:p w14:paraId="5C994BC8">
            <w:pPr>
              <w:rPr>
                <w:rFonts w:ascii="宋体" w:hAnsi="宋体" w:eastAsia="宋体"/>
                <w:sz w:val="28"/>
                <w:szCs w:val="32"/>
              </w:rPr>
            </w:pPr>
          </w:p>
        </w:tc>
      </w:tr>
    </w:tbl>
    <w:p w14:paraId="2CFC2B22">
      <w:pPr>
        <w:rPr>
          <w:rFonts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583B44"/>
    <w:multiLevelType w:val="singleLevel"/>
    <w:tmpl w:val="D6583B4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4EE1546"/>
    <w:multiLevelType w:val="multilevel"/>
    <w:tmpl w:val="14EE154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xZDgyMDdiMTRjY2NjMjE0NzhmOTk3OTA3NDJlYzQifQ=="/>
  </w:docVars>
  <w:rsids>
    <w:rsidRoot w:val="00A025D4"/>
    <w:rsid w:val="000275C1"/>
    <w:rsid w:val="000776C0"/>
    <w:rsid w:val="001A10F8"/>
    <w:rsid w:val="001B4230"/>
    <w:rsid w:val="00340D9B"/>
    <w:rsid w:val="00357D75"/>
    <w:rsid w:val="003C004F"/>
    <w:rsid w:val="00421440"/>
    <w:rsid w:val="004E41E3"/>
    <w:rsid w:val="005E1874"/>
    <w:rsid w:val="00624BC0"/>
    <w:rsid w:val="006555DE"/>
    <w:rsid w:val="00674719"/>
    <w:rsid w:val="006C7C9C"/>
    <w:rsid w:val="006D1577"/>
    <w:rsid w:val="007333DC"/>
    <w:rsid w:val="007665E2"/>
    <w:rsid w:val="007A2DDD"/>
    <w:rsid w:val="00801C2A"/>
    <w:rsid w:val="00897818"/>
    <w:rsid w:val="008D304B"/>
    <w:rsid w:val="00913A67"/>
    <w:rsid w:val="00940BBC"/>
    <w:rsid w:val="00A025D4"/>
    <w:rsid w:val="00BD25EA"/>
    <w:rsid w:val="00BF030A"/>
    <w:rsid w:val="00BF561E"/>
    <w:rsid w:val="00C56A8B"/>
    <w:rsid w:val="00C8039D"/>
    <w:rsid w:val="00C94C96"/>
    <w:rsid w:val="00CE6E13"/>
    <w:rsid w:val="00EB392A"/>
    <w:rsid w:val="00F13392"/>
    <w:rsid w:val="00F854E1"/>
    <w:rsid w:val="2AB449C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CE5F4-F2FC-4B1A-B0DD-C061190AB4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3</Pages>
  <Words>2428</Words>
  <Characters>3275</Characters>
  <Lines>24</Lines>
  <Paragraphs>6</Paragraphs>
  <TotalTime>12</TotalTime>
  <ScaleCrop>false</ScaleCrop>
  <LinksUpToDate>false</LinksUpToDate>
  <CharactersWithSpaces>3443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2024-07-20T10:56:00Z</dcterms:created>
  <dc:creator>畅远 潘</dc:creator>
  <cp:lastModifiedBy>大凡凡</cp:lastModifiedBy>
  <dcterms:modified xsi:type="dcterms:W3CDTF">2024-08-04T10:59:09Z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93B98AFDD84F4B86B54AD45462E3F038_13</vt:lpwstr>
  </property>
</Properties>
</file>