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73AAD">
      <w:pPr>
        <w:jc w:val="center"/>
        <w:rPr>
          <w:rFonts w:hint="eastAsia" w:ascii="宋体" w:hAnsi="宋体" w:eastAsia="宋体"/>
          <w:b/>
          <w:bCs/>
          <w:sz w:val="36"/>
          <w:szCs w:val="40"/>
        </w:rPr>
      </w:pPr>
      <w:r>
        <w:rPr>
          <w:rFonts w:hint="eastAsia" w:ascii="宋体" w:hAnsi="宋体" w:eastAsia="宋体"/>
          <w:b/>
          <w:bCs/>
          <w:sz w:val="36"/>
          <w:szCs w:val="40"/>
        </w:rPr>
        <w:t>会议纪要</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7CD7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5949BCA8">
            <w:pPr>
              <w:jc w:val="center"/>
              <w:rPr>
                <w:rFonts w:hint="eastAsia" w:ascii="宋体" w:hAnsi="宋体" w:eastAsia="宋体"/>
                <w:b/>
                <w:bCs/>
                <w:sz w:val="28"/>
                <w:szCs w:val="32"/>
              </w:rPr>
            </w:pPr>
            <w:r>
              <w:rPr>
                <w:rFonts w:hint="eastAsia" w:ascii="宋体" w:hAnsi="宋体" w:eastAsia="宋体"/>
                <w:b/>
                <w:bCs/>
                <w:sz w:val="28"/>
                <w:szCs w:val="32"/>
              </w:rPr>
              <w:t>会议名称</w:t>
            </w:r>
          </w:p>
        </w:tc>
        <w:tc>
          <w:tcPr>
            <w:tcW w:w="1648" w:type="pct"/>
          </w:tcPr>
          <w:p w14:paraId="3F0F822C">
            <w:pPr>
              <w:jc w:val="center"/>
              <w:rPr>
                <w:rFonts w:hint="eastAsia" w:ascii="宋体" w:hAnsi="宋体" w:eastAsia="宋体"/>
                <w:sz w:val="36"/>
                <w:szCs w:val="40"/>
              </w:rPr>
            </w:pPr>
            <w:r>
              <w:rPr>
                <w:rFonts w:hint="eastAsia" w:ascii="宋体" w:hAnsi="宋体" w:eastAsia="宋体"/>
                <w:sz w:val="28"/>
                <w:szCs w:val="32"/>
              </w:rPr>
              <w:t>中医病案讨论</w:t>
            </w:r>
          </w:p>
        </w:tc>
        <w:tc>
          <w:tcPr>
            <w:tcW w:w="829" w:type="pct"/>
          </w:tcPr>
          <w:p w14:paraId="0E7003DE">
            <w:pPr>
              <w:jc w:val="center"/>
              <w:rPr>
                <w:rFonts w:hint="eastAsia" w:ascii="宋体" w:hAnsi="宋体" w:eastAsia="宋体"/>
                <w:b/>
                <w:bCs/>
                <w:sz w:val="36"/>
                <w:szCs w:val="40"/>
              </w:rPr>
            </w:pPr>
            <w:r>
              <w:rPr>
                <w:rFonts w:hint="eastAsia" w:ascii="宋体" w:hAnsi="宋体" w:eastAsia="宋体"/>
                <w:b/>
                <w:bCs/>
                <w:sz w:val="28"/>
                <w:szCs w:val="32"/>
              </w:rPr>
              <w:t>会议时间</w:t>
            </w:r>
          </w:p>
        </w:tc>
        <w:tc>
          <w:tcPr>
            <w:tcW w:w="1671" w:type="pct"/>
          </w:tcPr>
          <w:p w14:paraId="441C353A">
            <w:pPr>
              <w:jc w:val="center"/>
              <w:rPr>
                <w:rFonts w:hint="eastAsia"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7</w:t>
            </w:r>
            <w:r>
              <w:rPr>
                <w:rFonts w:hint="eastAsia" w:ascii="宋体" w:hAnsi="宋体" w:eastAsia="宋体"/>
                <w:sz w:val="28"/>
                <w:szCs w:val="32"/>
              </w:rPr>
              <w:t>月</w:t>
            </w:r>
            <w:r>
              <w:rPr>
                <w:rFonts w:hint="eastAsia" w:ascii="宋体" w:hAnsi="宋体" w:eastAsia="宋体"/>
                <w:sz w:val="28"/>
                <w:szCs w:val="32"/>
                <w:lang w:val="en-US" w:eastAsia="zh-CN"/>
              </w:rPr>
              <w:t>18</w:t>
            </w:r>
            <w:r>
              <w:rPr>
                <w:rFonts w:hint="eastAsia" w:ascii="宋体" w:hAnsi="宋体" w:eastAsia="宋体"/>
                <w:sz w:val="28"/>
                <w:szCs w:val="32"/>
              </w:rPr>
              <w:t>日</w:t>
            </w:r>
          </w:p>
        </w:tc>
      </w:tr>
      <w:tr w14:paraId="40F2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0274411E">
            <w:pPr>
              <w:jc w:val="center"/>
              <w:rPr>
                <w:rFonts w:hint="eastAsia" w:ascii="宋体" w:hAnsi="宋体" w:eastAsia="宋体"/>
                <w:b/>
                <w:bCs/>
                <w:sz w:val="28"/>
                <w:szCs w:val="32"/>
              </w:rPr>
            </w:pPr>
            <w:r>
              <w:rPr>
                <w:rFonts w:hint="eastAsia" w:ascii="宋体" w:hAnsi="宋体" w:eastAsia="宋体"/>
                <w:b/>
                <w:bCs/>
                <w:sz w:val="28"/>
                <w:szCs w:val="32"/>
              </w:rPr>
              <w:t>主持人</w:t>
            </w:r>
          </w:p>
        </w:tc>
        <w:tc>
          <w:tcPr>
            <w:tcW w:w="1648" w:type="pct"/>
          </w:tcPr>
          <w:p w14:paraId="431EDDEC">
            <w:pPr>
              <w:jc w:val="center"/>
              <w:rPr>
                <w:rFonts w:hint="eastAsia" w:ascii="宋体" w:hAnsi="宋体" w:eastAsia="宋体"/>
                <w:sz w:val="28"/>
                <w:szCs w:val="32"/>
              </w:rPr>
            </w:pPr>
            <w:r>
              <w:rPr>
                <w:rFonts w:hint="eastAsia" w:ascii="宋体" w:hAnsi="宋体" w:eastAsia="宋体"/>
                <w:sz w:val="28"/>
                <w:szCs w:val="32"/>
              </w:rPr>
              <w:t>罗伟生</w:t>
            </w:r>
          </w:p>
        </w:tc>
        <w:tc>
          <w:tcPr>
            <w:tcW w:w="829" w:type="pct"/>
          </w:tcPr>
          <w:p w14:paraId="46292E04">
            <w:pPr>
              <w:jc w:val="center"/>
              <w:rPr>
                <w:rFonts w:hint="eastAsia" w:ascii="宋体" w:hAnsi="宋体" w:eastAsia="宋体"/>
                <w:b/>
                <w:bCs/>
                <w:sz w:val="28"/>
                <w:szCs w:val="32"/>
              </w:rPr>
            </w:pPr>
            <w:r>
              <w:rPr>
                <w:rFonts w:hint="eastAsia" w:ascii="宋体" w:hAnsi="宋体" w:eastAsia="宋体"/>
                <w:b/>
                <w:bCs/>
                <w:sz w:val="28"/>
                <w:szCs w:val="32"/>
              </w:rPr>
              <w:t>记录人</w:t>
            </w:r>
          </w:p>
        </w:tc>
        <w:tc>
          <w:tcPr>
            <w:tcW w:w="1671" w:type="pct"/>
          </w:tcPr>
          <w:p w14:paraId="1D4D70D8">
            <w:pPr>
              <w:jc w:val="center"/>
              <w:rPr>
                <w:rFonts w:hint="default" w:ascii="宋体" w:hAnsi="宋体" w:eastAsia="宋体"/>
                <w:sz w:val="28"/>
                <w:szCs w:val="32"/>
                <w:lang w:val="en-US" w:eastAsia="zh-CN"/>
              </w:rPr>
            </w:pPr>
            <w:r>
              <w:rPr>
                <w:rFonts w:hint="eastAsia" w:ascii="宋体" w:hAnsi="宋体" w:eastAsia="宋体"/>
                <w:sz w:val="28"/>
                <w:szCs w:val="32"/>
                <w:lang w:val="en-US" w:eastAsia="zh-CN"/>
              </w:rPr>
              <w:t>汪磊</w:t>
            </w:r>
          </w:p>
        </w:tc>
      </w:tr>
      <w:tr w14:paraId="260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90092C0">
            <w:pPr>
              <w:jc w:val="center"/>
              <w:rPr>
                <w:rFonts w:hint="eastAsia"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4BB811C6">
            <w:pPr>
              <w:jc w:val="center"/>
              <w:rPr>
                <w:rFonts w:hint="eastAsia" w:ascii="宋体" w:hAnsi="宋体" w:eastAsia="宋体"/>
                <w:sz w:val="28"/>
                <w:szCs w:val="32"/>
              </w:rPr>
            </w:pPr>
            <w:r>
              <w:rPr>
                <w:rFonts w:hint="eastAsia" w:ascii="宋体" w:hAnsi="宋体" w:eastAsia="宋体"/>
                <w:sz w:val="28"/>
                <w:szCs w:val="32"/>
              </w:rPr>
              <w:t>广西中医药大学附属瑞康医院教务科10楼会议室</w:t>
            </w:r>
          </w:p>
        </w:tc>
      </w:tr>
      <w:tr w14:paraId="4CA7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6C57A6C8">
            <w:pPr>
              <w:jc w:val="center"/>
              <w:rPr>
                <w:rFonts w:hint="eastAsia" w:ascii="宋体" w:hAnsi="宋体" w:eastAsia="宋体"/>
                <w:b/>
                <w:bCs/>
                <w:sz w:val="28"/>
                <w:szCs w:val="32"/>
              </w:rPr>
            </w:pPr>
            <w:r>
              <w:rPr>
                <w:rFonts w:hint="eastAsia" w:ascii="宋体" w:hAnsi="宋体" w:eastAsia="宋体"/>
                <w:b/>
                <w:bCs/>
                <w:sz w:val="28"/>
                <w:szCs w:val="32"/>
              </w:rPr>
              <w:t>参会人员及</w:t>
            </w:r>
          </w:p>
          <w:p w14:paraId="22FFDC02">
            <w:pPr>
              <w:jc w:val="center"/>
              <w:rPr>
                <w:rFonts w:hint="eastAsia"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598C8074">
            <w:pPr>
              <w:jc w:val="left"/>
              <w:rPr>
                <w:rFonts w:hint="eastAsia" w:ascii="宋体" w:hAnsi="宋体" w:eastAsia="宋体"/>
                <w:sz w:val="28"/>
                <w:szCs w:val="32"/>
                <w:lang w:val="en-US" w:eastAsia="zh-CN"/>
              </w:rPr>
            </w:pPr>
            <w:r>
              <w:rPr>
                <w:rFonts w:hint="eastAsia" w:ascii="宋体" w:hAnsi="宋体" w:eastAsia="宋体"/>
                <w:b/>
                <w:bCs/>
                <w:sz w:val="28"/>
                <w:szCs w:val="32"/>
              </w:rPr>
              <w:t>参会人员：</w:t>
            </w:r>
            <w:r>
              <w:rPr>
                <w:rFonts w:hint="eastAsia" w:ascii="宋体" w:hAnsi="宋体" w:eastAsia="宋体"/>
                <w:sz w:val="28"/>
                <w:szCs w:val="32"/>
              </w:rPr>
              <w:t>罗伟生教授、</w:t>
            </w:r>
            <w:r>
              <w:rPr>
                <w:rFonts w:hint="eastAsia" w:ascii="宋体" w:hAnsi="宋体" w:eastAsia="宋体"/>
                <w:sz w:val="28"/>
                <w:szCs w:val="32"/>
                <w:lang w:val="en-US" w:eastAsia="zh-CN"/>
              </w:rPr>
              <w:t>汪磊、崔引航、廖丹丹、邓嫦、</w:t>
            </w:r>
            <w:r>
              <w:rPr>
                <w:rFonts w:hint="eastAsia" w:ascii="宋体" w:hAnsi="宋体" w:eastAsia="宋体" w:cs="宋体"/>
                <w:sz w:val="28"/>
                <w:szCs w:val="28"/>
              </w:rPr>
              <w:t>覃阚慧</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张文旗、</w:t>
            </w:r>
            <w:r>
              <w:rPr>
                <w:rFonts w:hint="eastAsia" w:ascii="宋体" w:hAnsi="宋体" w:eastAsia="宋体"/>
                <w:sz w:val="28"/>
                <w:szCs w:val="32"/>
                <w:lang w:val="en-US" w:eastAsia="zh-CN"/>
              </w:rPr>
              <w:t>龚俊文、李众钦、杨靖芸</w:t>
            </w:r>
          </w:p>
          <w:p w14:paraId="24EEA2D9">
            <w:pPr>
              <w:jc w:val="left"/>
              <w:rPr>
                <w:rFonts w:hint="eastAsia"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10</w:t>
            </w:r>
            <w:r>
              <w:rPr>
                <w:rFonts w:hint="eastAsia" w:ascii="宋体" w:hAnsi="宋体" w:eastAsia="宋体"/>
                <w:sz w:val="28"/>
                <w:szCs w:val="32"/>
              </w:rPr>
              <w:t>人，实到</w:t>
            </w:r>
            <w:r>
              <w:rPr>
                <w:rFonts w:hint="eastAsia" w:ascii="宋体" w:hAnsi="宋体" w:eastAsia="宋体"/>
                <w:sz w:val="28"/>
                <w:szCs w:val="32"/>
                <w:lang w:val="en-US" w:eastAsia="zh-CN"/>
              </w:rPr>
              <w:t>10</w:t>
            </w:r>
            <w:r>
              <w:rPr>
                <w:rFonts w:hint="eastAsia" w:ascii="宋体" w:hAnsi="宋体" w:eastAsia="宋体"/>
                <w:sz w:val="28"/>
                <w:szCs w:val="32"/>
              </w:rPr>
              <w:t>人，迟到0人，请假0人。</w:t>
            </w:r>
          </w:p>
        </w:tc>
      </w:tr>
      <w:tr w14:paraId="289A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0A38301F">
            <w:pPr>
              <w:jc w:val="center"/>
              <w:rPr>
                <w:rFonts w:hint="eastAsia"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7DB8446">
            <w:pPr>
              <w:jc w:val="center"/>
              <w:rPr>
                <w:rFonts w:hint="eastAsia"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3</w:t>
            </w:r>
            <w:r>
              <w:rPr>
                <w:rFonts w:hint="eastAsia" w:ascii="宋体" w:hAnsi="宋体" w:eastAsia="宋体"/>
                <w:sz w:val="28"/>
                <w:szCs w:val="32"/>
              </w:rPr>
              <w:t>年0</w:t>
            </w:r>
            <w:r>
              <w:rPr>
                <w:rFonts w:hint="eastAsia" w:ascii="宋体" w:hAnsi="宋体" w:eastAsia="宋体"/>
                <w:sz w:val="28"/>
                <w:szCs w:val="32"/>
                <w:lang w:val="en-US" w:eastAsia="zh-CN"/>
              </w:rPr>
              <w:t>7</w:t>
            </w:r>
            <w:r>
              <w:rPr>
                <w:rFonts w:hint="eastAsia" w:ascii="宋体" w:hAnsi="宋体" w:eastAsia="宋体"/>
                <w:sz w:val="28"/>
                <w:szCs w:val="32"/>
              </w:rPr>
              <w:t>月第</w:t>
            </w:r>
            <w:r>
              <w:rPr>
                <w:rFonts w:hint="eastAsia" w:ascii="宋体" w:hAnsi="宋体" w:eastAsia="宋体"/>
                <w:sz w:val="28"/>
                <w:szCs w:val="32"/>
                <w:lang w:val="en-US" w:eastAsia="zh-CN"/>
              </w:rPr>
              <w:t>二</w:t>
            </w:r>
            <w:bookmarkStart w:id="0" w:name="_GoBack"/>
            <w:bookmarkEnd w:id="0"/>
            <w:r>
              <w:rPr>
                <w:rFonts w:hint="eastAsia" w:ascii="宋体" w:hAnsi="宋体" w:eastAsia="宋体"/>
                <w:sz w:val="28"/>
                <w:szCs w:val="32"/>
              </w:rPr>
              <w:t>次中医病案讨论</w:t>
            </w:r>
          </w:p>
        </w:tc>
      </w:tr>
      <w:tr w14:paraId="401E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20F5E1E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b/>
                <w:bCs/>
                <w:sz w:val="28"/>
                <w:szCs w:val="32"/>
              </w:rPr>
            </w:pPr>
            <w:r>
              <w:rPr>
                <w:rFonts w:hint="eastAsia" w:ascii="宋体" w:hAnsi="宋体" w:eastAsia="宋体"/>
                <w:b/>
                <w:bCs/>
                <w:sz w:val="28"/>
                <w:szCs w:val="32"/>
              </w:rPr>
              <w:t>会议内容：</w:t>
            </w:r>
          </w:p>
          <w:p w14:paraId="1B874931">
            <w:pPr>
              <w:rPr>
                <w:rFonts w:hint="eastAsia" w:ascii="宋体" w:hAnsi="宋体" w:eastAsia="宋体" w:cs="宋体"/>
                <w:sz w:val="28"/>
                <w:szCs w:val="28"/>
              </w:rPr>
            </w:pPr>
            <w:r>
              <w:rPr>
                <w:rFonts w:hint="eastAsia" w:ascii="宋体" w:hAnsi="宋体" w:eastAsia="宋体"/>
                <w:sz w:val="28"/>
                <w:szCs w:val="32"/>
                <w:lang w:val="en-US" w:eastAsia="zh-CN"/>
              </w:rPr>
              <w:t>汪磊汇报病史及经过：</w:t>
            </w:r>
            <w:r>
              <w:rPr>
                <w:rFonts w:hint="eastAsia" w:ascii="宋体" w:hAnsi="宋体" w:eastAsia="宋体" w:cs="宋体"/>
                <w:sz w:val="28"/>
                <w:szCs w:val="28"/>
              </w:rPr>
              <w:t>患者关鸿滨，男，37岁，主因“发现HBV感染3年，解黑便、头晕、乏力2天”于2016-12-10由门诊轮椅入住我院肝病科，入院查体：T:36.5℃  P:130次/分  R:20次/分   BP:113/63mmHg 神志清楚，精神差，重度贫血貌，口唇及睑结膜苍白，皮肤巩膜无黄染，肝掌（+），胸前可见数枚蜘蛛痣，双肺呼吸音清，未闻及明显干湿性啰音，HR 130次/分，律齐。腹膨隆，上腹轻压痛，无反跳痛，肝脾肋下未及，肝区及双肾区无叩痛，移动性浊音阴性，肠鸣音活跃，约12次/分，双下肢无水肿，舌淡，苔白，脉滑。入院完善相关检查,治疗上予止血、护肝、降门脉压、护胃、抗感染、纠正电解质紊乱，补液扩容等对症治疗。2016年12月10日19点15分左右再次解暗红色稀烂血便，量约200ml，考虑患者病情危重，经重症科二区医师会诊后，与患者家属沟通并同意转重症医学科2区治疗，转入后治疗上予护肝，止血，抑酸护胃，降低门静脉压，纠正贫血，抗感染，补液扩容等对症治疗。并请肝胆腺体外科及消化内科急会诊，消化内科建议行床边急诊胃镜检查，经与患者家属沟通详细告知其风险并取得同意后，予丙泊酚注射液(得普利麻)静注麻醉后行气管插管后行床边急诊胃镜检查，镜下出血位置未能窥情，建议暂行保守治疗，待凝血块脱落排出后，再行胃镜检查治疗。患者2016年12月12日再次解血便8次，约1090g，立即联系胃镜室行床边胃镜检查，行镜下硬化剂治疗。经上述治疗后，患者近4天未解血便，患者生命体征平稳，于2016年12月16日10时脱机拔管，患者家属要求转普通病房继续治疗，经肝病科医师会诊后，于2016-12-16转肝病科继续治疗。转入肝病内科后予告病重，吸氧、心电监护，加强护理，记尿量，治疗上予保肝护肝、降颅内压、护胃、抗感染等对症治疗。2016-12-19日约02：50患者出现大量呕血，共2次，总量约400ml,患者诉头晕，床旁监护仪提示:查体：R16次/分，P72次/分,Bp62/40mmHg，立即予开通双管输液，予补液扩容，注射用生长抑素微泵泵入、注射用特利加压素静注降门脉压，止血等肚子横处理。同时请ICU2区、消化北区急会诊，建议转ICU2区继续治疗，与患者家属沟通病情后，患者家属表示理解，同意转ICU2区继续治疗，于2016-12-19日转入ICU2区治疗。转入后止血、扩容、抗感染、营养支持等对症治疗。患者需行内镜下治疗，患者家属要求转消化内科，于2016-12-21日转消化内科继续治疗。治疗上予抗感染、抑酸护胃、止血、补充能量等对症支持治疗。患者于2016-12-22进食流质食物后出现解暗红色血便2次，量约300ml，感头晕、乏力不适，消化科医师认为患者有活动性出血，建议患者再次行内镜检查必要时内镜下止血，家属了解病情并签署手术同意书，于2016-12-22晚上在手术室全麻下急诊胃镜检查，行镜下注射硬化剂止血治疗，胃镜下治疗后转我科监测患者病情。转入后予以完善血气分析、生化急诊全套、血常规、降钙素源、B型尿钠肽前体、心肌酶、淀粉酶、血氨、血乳酸、心电图等检查。予接转入时气管插管呼吸机辅助呼吸；持续有创血压监测；腹压监测；治疗上予止血、抑酸护胃、护肝降酶、利胆、抗感染、补充维生素、补充电解质、纠正低蛋白血症、补充凝血因子改善凝血障碍等治疗。患者食管静脉曲张破裂出血第二次行内镜下注射硬化剂止血后，无解黑便及呕血，肠鸣音弱，血压、心率在正常范围内，红细胞、血色素无进行性下降，尿素氮正常，暂时无活动性出血表现，但患者肝硬化失代偿期，APTT延长，凝血功能差，大量腹水，病情危重，特请各位医师就患者病情及下步诊疗方案进行讨论。</w:t>
            </w:r>
          </w:p>
          <w:p w14:paraId="2B7CBF00">
            <w:pPr>
              <w:rPr>
                <w:rFonts w:hint="eastAsia" w:ascii="宋体" w:hAnsi="宋体" w:eastAsia="宋体" w:cs="宋体"/>
                <w:sz w:val="28"/>
                <w:szCs w:val="28"/>
              </w:rPr>
            </w:pPr>
            <w:r>
              <w:rPr>
                <w:rFonts w:hint="eastAsia" w:ascii="宋体" w:hAnsi="宋体" w:eastAsia="宋体" w:cs="宋体"/>
                <w:sz w:val="28"/>
                <w:szCs w:val="28"/>
                <w:lang w:val="en-US" w:eastAsia="zh-CN"/>
              </w:rPr>
              <w:t>崔引航：</w:t>
            </w:r>
            <w:r>
              <w:rPr>
                <w:rFonts w:hint="eastAsia" w:ascii="宋体" w:hAnsi="宋体" w:eastAsia="宋体" w:cs="宋体"/>
                <w:sz w:val="28"/>
                <w:szCs w:val="28"/>
              </w:rPr>
              <w:t>根据患者病史，患者目前诊断：1.肝硬化失代偿期（乙肝+酒精）  上消化道大出血（食管静脉曲张破裂出血）  重度贫血  门脉高压性胃病2.原发性肝癌并门脉癌栓形成3.2型糖尿病4.慢性胃炎非萎缩性5.结肠息肉6.胆囊结石。患者因食管静脉曲张破裂出血第二次行内镜下注射硬化剂止血后为监护病情转入我科，患者肝硬化失代偿期，APTT延长，凝血功能差，大量腹水，病情危重，治疗上积极予予注射用特利加压素抑制食道静脉曲张出血、注射用生长抑素微泵降低门静脉压，维生素K1注射液及巴曲停止血，注射用兰索拉唑抑酸护胃、注射用还原型谷胱甘肽、异甘草酸镁注射液护肝降酶、丁二磺酸腺苷蛋氨酸改善肝硬化导致的胆汁淤积等对症治疗。患者目前腹水量大，腹水生化+常规提示为漏出液，注意引流腹水，降腹压，予人血白蛋白纠正低蛋白血症，减轻。患者烦躁，予醒脑静促醒。患者目前病情危重，预后差，加强与患者家属沟通，其余可予对症治疗。</w:t>
            </w:r>
          </w:p>
          <w:p w14:paraId="36884CDA">
            <w:pP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龚俊文：同意崔引航医师的观点。</w:t>
            </w:r>
            <w:r>
              <w:rPr>
                <w:rFonts w:hint="eastAsia" w:ascii="宋体" w:hAnsi="宋体" w:eastAsia="宋体" w:cs="宋体"/>
                <w:sz w:val="28"/>
                <w:szCs w:val="28"/>
              </w:rPr>
              <w:t>患者诊断明确，西医上同意以上医师意见。</w:t>
            </w:r>
          </w:p>
          <w:p w14:paraId="7095C401">
            <w:pPr>
              <w:rPr>
                <w:rFonts w:hint="eastAsia" w:ascii="宋体" w:hAnsi="宋体" w:eastAsia="宋体" w:cs="宋体"/>
                <w:sz w:val="28"/>
                <w:szCs w:val="28"/>
              </w:rPr>
            </w:pPr>
            <w:r>
              <w:rPr>
                <w:rFonts w:hint="eastAsia" w:ascii="宋体" w:hAnsi="宋体" w:eastAsia="宋体" w:cs="宋体"/>
                <w:sz w:val="28"/>
                <w:szCs w:val="28"/>
                <w:lang w:val="en-US" w:eastAsia="zh-CN"/>
              </w:rPr>
              <w:t>罗伟生教授总结：</w:t>
            </w:r>
            <w:r>
              <w:rPr>
                <w:rFonts w:hint="eastAsia" w:ascii="宋体" w:hAnsi="宋体" w:eastAsia="宋体" w:cs="宋体"/>
                <w:sz w:val="28"/>
                <w:szCs w:val="28"/>
              </w:rPr>
              <w:t>目前诊断：1.肝硬化失代偿期（乙肝+酒精）  上消化道大出血（食管静脉曲张破裂出血）  重度贫血  门脉高压性胃病2.原发性肝癌并门脉癌栓形成3.2型糖尿病4.慢性胃炎非萎缩性5.结肠息肉6.胆囊结石。患者目前消化道出血诊断明确，其根本原因为其长期嗜酒导致食道静脉曲张，肝硬化等全身问题，其因食管静脉曲张破裂出血第二次行内镜下注射硬化剂止血后为监护病情转入我科，患者病情危重，预后差，加强与患者家属沟通，治疗上积极予止血、扩容、抗感染等对症治疗，可请消化内科、肝胆外科会诊协助诊治。其余予对症治疗。</w:t>
            </w:r>
          </w:p>
          <w:p w14:paraId="16A8840A">
            <w:pPr>
              <w:rPr>
                <w:rFonts w:hint="default" w:ascii="宋体" w:hAnsi="宋体" w:eastAsia="宋体" w:cs="宋体"/>
                <w:sz w:val="28"/>
                <w:szCs w:val="28"/>
                <w:lang w:val="en-US" w:eastAsia="zh-CN"/>
              </w:rPr>
            </w:pPr>
          </w:p>
          <w:p w14:paraId="63313247">
            <w:pPr>
              <w:rPr>
                <w:rFonts w:hint="default" w:ascii="宋体" w:hAnsi="宋体" w:eastAsia="宋体"/>
                <w:sz w:val="28"/>
                <w:szCs w:val="32"/>
                <w:lang w:val="en-US" w:eastAsia="zh-CN"/>
              </w:rPr>
            </w:pPr>
            <w:r>
              <w:rPr>
                <w:rFonts w:hint="eastAsia" w:ascii="宋体" w:hAnsi="宋体" w:eastAsia="宋体" w:cs="宋体"/>
                <w:sz w:val="28"/>
                <w:szCs w:val="28"/>
              </w:rPr>
              <w:t xml:space="preserve">     </w:t>
            </w:r>
          </w:p>
        </w:tc>
      </w:tr>
    </w:tbl>
    <w:p w14:paraId="6F5A6298">
      <w:pPr>
        <w:rPr>
          <w:rFonts w:hint="eastAsia"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kZDg1NGE2OTJlMWExZThjY2EzOGU0Y2QzNTNjOTkifQ=="/>
  </w:docVars>
  <w:rsids>
    <w:rsidRoot w:val="00A025D4"/>
    <w:rsid w:val="000275C1"/>
    <w:rsid w:val="000776C0"/>
    <w:rsid w:val="00340D9B"/>
    <w:rsid w:val="00357D75"/>
    <w:rsid w:val="003C004F"/>
    <w:rsid w:val="005E1874"/>
    <w:rsid w:val="00674719"/>
    <w:rsid w:val="006D1577"/>
    <w:rsid w:val="007333DC"/>
    <w:rsid w:val="007665E2"/>
    <w:rsid w:val="007A2DDD"/>
    <w:rsid w:val="00897818"/>
    <w:rsid w:val="00913A67"/>
    <w:rsid w:val="00940BBC"/>
    <w:rsid w:val="00A025D4"/>
    <w:rsid w:val="00BD25EA"/>
    <w:rsid w:val="00BF030A"/>
    <w:rsid w:val="00BF561E"/>
    <w:rsid w:val="00C8039D"/>
    <w:rsid w:val="00C94C96"/>
    <w:rsid w:val="00EB392A"/>
    <w:rsid w:val="00F13392"/>
    <w:rsid w:val="090816CA"/>
    <w:rsid w:val="171D4E05"/>
    <w:rsid w:val="22C42FC6"/>
    <w:rsid w:val="2B9C3256"/>
    <w:rsid w:val="39B87BA9"/>
    <w:rsid w:val="43313881"/>
    <w:rsid w:val="51267544"/>
    <w:rsid w:val="5637001F"/>
    <w:rsid w:val="7BD44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character" w:styleId="6">
    <w:name w:val="Emphasis"/>
    <w:basedOn w:val="5"/>
    <w:qFormat/>
    <w:uiPriority w:val="20"/>
    <w:rPr>
      <w:i/>
      <w:iCs/>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2175</Words>
  <Characters>2366</Characters>
  <Lines>10</Lines>
  <Paragraphs>3</Paragraphs>
  <TotalTime>1</TotalTime>
  <ScaleCrop>false</ScaleCrop>
  <LinksUpToDate>false</LinksUpToDate>
  <CharactersWithSpaces>2392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2024-07-20T05:07:00Z</dcterms:created>
  <dc:creator>畅远 潘</dc:creator>
  <cp:lastModifiedBy>风雪夜归人</cp:lastModifiedBy>
  <dcterms:modified xsi:type="dcterms:W3CDTF">2024-08-06T06:05:24Z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EBC15E691A234634BFD970BC3D586945_13</vt:lpwstr>
  </property>
</Properties>
</file>