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零某林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发现肝硬化3年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患者诉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3年前因乏力、肝区隐痛在当地医院发现肝硬化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代偿期伴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结节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形成，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遂系统服用恩替卡韦抗病毒及护肝药物治疗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现患者为求进一步诊治，遂来我院就诊。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刻诊:疲倦乏力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矢气多，纳可，寐一般，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易醒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溏烂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1-2次/天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小便正常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苔白腻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脉沉细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1D4F7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有乙型肝炎小三阳病史20余年，规律服用恩替卡韦胶囊0.5mg1#qd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</w:rPr>
              <w:t>患者神志清楚，精神可，表情自然。巩膜无黄染，无蜘蛛痣，无肝掌；心肺（-）；无腹部膨隆，无腹壁静脉曲张；腹部无压痛，肝脾肋下未触及，墨菲氏征（-）；肝上界位于右锁骨中线第5肋间，肝区无叩击痛，移动性浊音（-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0E1D5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（202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外院）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74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.9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0-40U/L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丙氨酸氨基转移酶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69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.3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↑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（0-40U/L）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，总胆汁酸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.9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↑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（0-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umol/L）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，腺苷脱氢酶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75↑(4-20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U/L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检查：腹部彩超示：肝脏形态欠整，包膜不光滑，肝缘钝，肝实质回声不均匀，增粗、增强，呈弥漫性小结节状。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虚劳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气虚血瘀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证</w:t>
            </w:r>
          </w:p>
          <w:p w14:paraId="61BFF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小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2.肝硬化代偿期伴结节形成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8"/>
                <w:szCs w:val="28"/>
                <w:lang w:val="en-US" w:eastAsia="zh-CN"/>
              </w:rPr>
              <w:t>补益气血，活血散结</w:t>
            </w:r>
          </w:p>
          <w:p w14:paraId="5178346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八珍荔核化纤方加减</w:t>
            </w:r>
          </w:p>
          <w:p w14:paraId="7A5CD80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人参10g当归10g茯苓10g熟地黄10g</w:t>
            </w:r>
          </w:p>
          <w:p w14:paraId="7264A3F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麸炒白术10g川芎10g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白芍10g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炙甘草6g</w:t>
            </w:r>
          </w:p>
          <w:p w14:paraId="0183F142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秦皮10g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石决明 30g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鸡血藤 30g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炒王不留行10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g</w:t>
            </w:r>
          </w:p>
          <w:p w14:paraId="0A5C940C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苦参 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醋三棱10g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荔枝核 30g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夏枯草10g</w:t>
            </w:r>
          </w:p>
          <w:p w14:paraId="206677C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枇杷叶15g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油松节30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g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烫水蛭 3g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白花蛇舌草 30g</w:t>
            </w:r>
          </w:p>
          <w:p w14:paraId="4147C05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麸炒枳实10g牡蛎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仙鹤草15g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田基黄 30g</w:t>
            </w:r>
          </w:p>
          <w:p w14:paraId="54F40C9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炒鸡内金10g广金钱草30g墨旱莲 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五味子10g</w:t>
            </w:r>
          </w:p>
          <w:p w14:paraId="51F0F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黄芪 30g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醋我术 10g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丹参10g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共30剂，水煎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服药至7剂，患者疲倦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明显改善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，矢气减少，睡眠改善，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但出现口干口苦，此乃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肝郁日久，蕴而化热浊气上逆所致，故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守原方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基础上加用栀子10g牡丹皮10g以清肝泻火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34C9B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30剂服完，诸证皆除，复查提示：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天冬氨酸氨基转移酶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0-40U/L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丙氨酸氨基转移酶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（0-40U/L）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，总胆汁酸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.9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（0-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umol/L）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，腺苷脱氢酶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12.3(4-20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U/L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腹部彩超示：肝脏形态欠整，包膜不光滑，肝缘钝，肝实质回声不均匀，增粗、增强，呈弥漫性小结节状。</w:t>
            </w:r>
          </w:p>
          <w:p w14:paraId="0F02A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既往有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乙型肝炎小三阳病史20余年，久病体虚，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疲倦乏力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矢气多，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溏烂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苔白腻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脉沉细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辩证为“虚劳-气虚血瘀证”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缘由患者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久病引起肝失调达，脾失健运，气血亏虚，故出现疲倦乏力等气血不足之象，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矢气多、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溏烂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等脾失健运之象，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苔白腻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脉沉细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均为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气虚血瘀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之象。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患者明确诊断为“虚劳”，因感邪日久，脏腑失养，因虚致瘀而成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气虚血瘀证。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气为血之帅，血为气之母”，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治疗此类虚劳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既要补充人体正气，促进气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血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的生成和运行，又要活血化瘀，促进血液的畅通。故选用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八珍荔核化纤方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加减。《金匮要略》有云：“见肝之病，知肝传脾，当先实脾”，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临床上要注重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“肝胃同病，肝胃同治”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的思想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，在针对患者肝病治疗的同时顾护脾胃，使肝疏，脾运，胃和，则疾病自除。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 xml:space="preserve">  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患病日久、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疲倦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乏力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，属于中医学“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虚劳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”范畴。缘由患者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8"/>
                <w:szCs w:val="28"/>
                <w:lang w:val="en-US" w:eastAsia="zh-CN"/>
              </w:rPr>
              <w:t>感受毒邪日久，实邪阻络或“久病必虚”，气血运行不畅，因虚致瘀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8"/>
                <w:szCs w:val="28"/>
                <w:lang w:val="en-US" w:eastAsia="zh-CN"/>
              </w:rPr>
              <w:t>许多慢性病和久治不愈的疾病常与血瘀有关，虚实夹杂，法当补益气血兼以行气活血散结，故选八珍荔核抗纤方加减，吴昆《医方考》：“血气俱虚者此方主之。人之身气血而已。气者百骸之父血者百骸之母不可使其失养者也。是方也人参、白术、茯苓甘草甘温之品也所以补气;当归、川芎、芍药、地黄质润之品也所以补血。气旺则百骸资之以生血旺则百骸资之以养。荔枝核、三棱、莪术、枇杷叶、夏枯草合用软坚散结。乙肝病毒为热毒之邪，加重瘀血凝滞，久而亦可化热，二者互为因果，痰瘀均为阴邪，同源共生，相互影响，痰瘀常同时共存，故需加以清热燥湿之品，用田基黄、秦皮、苦参，白花蛇舌草、仙鹤草、金钱草等清热燥湿，消肿解毒，使痰瘀热毒消解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4M2QyNjk5OGZjZWI2NzVjYzQ1ZGUyOTJkYTQ4MGMifQ=="/>
  </w:docVars>
  <w:rsids>
    <w:rsidRoot w:val="00A025D4"/>
    <w:rsid w:val="000275C1"/>
    <w:rsid w:val="000776C0"/>
    <w:rsid w:val="002150C4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1CBC78DC"/>
    <w:rsid w:val="276A1EBA"/>
    <w:rsid w:val="2CE42831"/>
    <w:rsid w:val="2FBB5BDB"/>
    <w:rsid w:val="32354A98"/>
    <w:rsid w:val="6B2B1F62"/>
    <w:rsid w:val="6CD57C73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1576</Words>
  <Characters>1872</Characters>
  <Lines>10</Lines>
  <Paragraphs>3</Paragraphs>
  <TotalTime>1</TotalTime>
  <ScaleCrop>false</ScaleCrop>
  <LinksUpToDate>false</LinksUpToDate>
  <CharactersWithSpaces>1991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2024-08-01T10:48:30Z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C1B469D7A31E453AB52D79972D056FA2_13</vt:lpwstr>
  </property>
</Properties>
</file>