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773AAD">
      <w:pPr>
        <w:jc w:val="center"/>
        <w:rPr>
          <w:rFonts w:hint="eastAsia" w:ascii="宋体" w:hAnsi="宋体" w:eastAsia="宋体"/>
          <w:b/>
          <w:bCs/>
          <w:sz w:val="36"/>
          <w:szCs w:val="40"/>
        </w:rPr>
      </w:pPr>
      <w:r>
        <w:rPr>
          <w:rFonts w:hint="eastAsia" w:ascii="宋体" w:hAnsi="宋体" w:eastAsia="宋体"/>
          <w:b/>
          <w:bCs/>
          <w:sz w:val="36"/>
          <w:szCs w:val="40"/>
        </w:rPr>
        <w:t>会议纪要</w:t>
      </w: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2"/>
        <w:gridCol w:w="2809"/>
        <w:gridCol w:w="1413"/>
        <w:gridCol w:w="2848"/>
      </w:tblGrid>
      <w:tr w14:paraId="7CD75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2" w:type="pct"/>
          </w:tcPr>
          <w:p w14:paraId="5949BCA8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会议名称</w:t>
            </w:r>
          </w:p>
        </w:tc>
        <w:tc>
          <w:tcPr>
            <w:tcW w:w="1648" w:type="pct"/>
          </w:tcPr>
          <w:p w14:paraId="3F0F822C">
            <w:pPr>
              <w:jc w:val="center"/>
              <w:rPr>
                <w:rFonts w:hint="eastAsia"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中医病案讨论</w:t>
            </w:r>
          </w:p>
        </w:tc>
        <w:tc>
          <w:tcPr>
            <w:tcW w:w="829" w:type="pct"/>
          </w:tcPr>
          <w:p w14:paraId="0E7003DE">
            <w:pPr>
              <w:jc w:val="center"/>
              <w:rPr>
                <w:rFonts w:hint="eastAsia" w:ascii="宋体" w:hAnsi="宋体" w:eastAsia="宋体"/>
                <w:b/>
                <w:bCs/>
                <w:sz w:val="36"/>
                <w:szCs w:val="40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会议时间</w:t>
            </w:r>
          </w:p>
        </w:tc>
        <w:tc>
          <w:tcPr>
            <w:tcW w:w="1671" w:type="pct"/>
          </w:tcPr>
          <w:p w14:paraId="441C353A">
            <w:pPr>
              <w:jc w:val="center"/>
              <w:rPr>
                <w:rFonts w:hint="eastAsia"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年0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7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25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日</w:t>
            </w:r>
          </w:p>
        </w:tc>
      </w:tr>
      <w:tr w14:paraId="40F2D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852" w:type="pct"/>
          </w:tcPr>
          <w:p w14:paraId="0274411E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主持人</w:t>
            </w:r>
          </w:p>
        </w:tc>
        <w:tc>
          <w:tcPr>
            <w:tcW w:w="1648" w:type="pct"/>
          </w:tcPr>
          <w:p w14:paraId="431EDDEC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罗伟生</w:t>
            </w:r>
          </w:p>
        </w:tc>
        <w:tc>
          <w:tcPr>
            <w:tcW w:w="829" w:type="pct"/>
          </w:tcPr>
          <w:p w14:paraId="46292E04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记录人</w:t>
            </w:r>
          </w:p>
        </w:tc>
        <w:tc>
          <w:tcPr>
            <w:tcW w:w="1671" w:type="pct"/>
          </w:tcPr>
          <w:p w14:paraId="1D4D70D8">
            <w:pPr>
              <w:jc w:val="center"/>
              <w:rPr>
                <w:rFonts w:hint="default" w:ascii="宋体" w:hAnsi="宋体" w:eastAsia="宋体"/>
                <w:sz w:val="28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李众钦</w:t>
            </w:r>
          </w:p>
        </w:tc>
      </w:tr>
      <w:tr w14:paraId="260AC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852" w:type="pct"/>
          </w:tcPr>
          <w:p w14:paraId="790092C0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会议地点</w:t>
            </w:r>
          </w:p>
        </w:tc>
        <w:tc>
          <w:tcPr>
            <w:tcW w:w="4148" w:type="pct"/>
            <w:gridSpan w:val="3"/>
          </w:tcPr>
          <w:p w14:paraId="4BB811C6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广西中医药大学附属瑞康医院教务科10楼会议室</w:t>
            </w:r>
          </w:p>
        </w:tc>
      </w:tr>
      <w:tr w14:paraId="4CA7F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4" w:hRule="atLeast"/>
          <w:jc w:val="center"/>
        </w:trPr>
        <w:tc>
          <w:tcPr>
            <w:tcW w:w="852" w:type="pct"/>
            <w:vAlign w:val="center"/>
          </w:tcPr>
          <w:p w14:paraId="6C57A6C8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参会人员及</w:t>
            </w:r>
          </w:p>
          <w:p w14:paraId="22FFDC02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</w:t>
            </w:r>
          </w:p>
        </w:tc>
        <w:tc>
          <w:tcPr>
            <w:tcW w:w="4148" w:type="pct"/>
            <w:gridSpan w:val="3"/>
          </w:tcPr>
          <w:p w14:paraId="216ECD54">
            <w:pPr>
              <w:jc w:val="left"/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罗伟生教授、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李众钦、汪磊、曾俊深、谢家诚、甘雨晴、古联、何源溢、吴江鑫、袁鹰、龚俊文、杨靖芸</w:t>
            </w:r>
          </w:p>
          <w:p w14:paraId="24EEA2D9">
            <w:pPr>
              <w:jc w:val="left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应到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12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人，实到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12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人，迟到0人，请假0人。</w:t>
            </w:r>
          </w:p>
        </w:tc>
      </w:tr>
      <w:tr w14:paraId="289AC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52" w:type="pct"/>
          </w:tcPr>
          <w:p w14:paraId="0A38301F">
            <w:pPr>
              <w:jc w:val="center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议题</w:t>
            </w:r>
          </w:p>
        </w:tc>
        <w:tc>
          <w:tcPr>
            <w:tcW w:w="4148" w:type="pct"/>
            <w:gridSpan w:val="3"/>
          </w:tcPr>
          <w:p w14:paraId="77DB8446">
            <w:pPr>
              <w:jc w:val="center"/>
              <w:rPr>
                <w:rFonts w:hint="eastAsia"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年0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7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月第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三</w:t>
            </w:r>
            <w:bookmarkStart w:id="0" w:name="_GoBack"/>
            <w:bookmarkEnd w:id="0"/>
            <w:r>
              <w:rPr>
                <w:rFonts w:hint="eastAsia" w:ascii="宋体" w:hAnsi="宋体" w:eastAsia="宋体"/>
                <w:sz w:val="28"/>
                <w:szCs w:val="32"/>
              </w:rPr>
              <w:t>次中医病案讨论</w:t>
            </w:r>
          </w:p>
        </w:tc>
      </w:tr>
      <w:tr w14:paraId="401EF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7" w:hRule="atLeast"/>
          <w:jc w:val="center"/>
        </w:trPr>
        <w:tc>
          <w:tcPr>
            <w:tcW w:w="5000" w:type="pct"/>
            <w:gridSpan w:val="4"/>
          </w:tcPr>
          <w:p w14:paraId="20F5E1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会议内容：</w:t>
            </w:r>
          </w:p>
          <w:p w14:paraId="02CEBDF2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Chars="0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谢某,男，39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岁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 xml:space="preserve">2023年07月05日初诊。       </w:t>
            </w:r>
          </w:p>
          <w:p w14:paraId="6EF10982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Chars="0"/>
              <w:textAlignment w:val="auto"/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  <w:t>主诉</w:t>
            </w: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体检发现肝硬化2周余。</w:t>
            </w:r>
          </w:p>
          <w:p w14:paraId="51405C94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Chars="0"/>
              <w:textAlignment w:val="auto"/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  <w:t>现病史：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腹胀，疲倦乏力，口苦，情绪烦躁，纳寐可，大便烂，2-3次/天，小便正常，舌淡红，苔白腻，脉弦。</w:t>
            </w:r>
          </w:p>
          <w:p w14:paraId="186DBB71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Chars="0"/>
              <w:textAlignment w:val="auto"/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  <w:t>既往史：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乙型肝炎小三阳20余年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</w:rPr>
              <w:t>。</w:t>
            </w:r>
          </w:p>
          <w:p w14:paraId="70265421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Chars="0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  <w:t>过敏史：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无药物、食物过敏史。</w:t>
            </w:r>
          </w:p>
          <w:p w14:paraId="0463D047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Chars="0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  <w:t>体格检查：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无特殊。</w:t>
            </w:r>
          </w:p>
          <w:p w14:paraId="74CECDAF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Chars="0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  <w:t>辅助检查：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无。</w:t>
            </w:r>
          </w:p>
          <w:p w14:paraId="791208EF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Chars="0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  <w:t>中医诊断：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积聚类病</w:t>
            </w:r>
          </w:p>
          <w:p w14:paraId="200C4A34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Chars="0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  <w:t>证候诊断：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肝郁脾虚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eastAsia="zh-CN"/>
              </w:rPr>
              <w:t>证</w:t>
            </w:r>
          </w:p>
          <w:p w14:paraId="07D7DD0F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Chars="0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  <w:t>西医诊断：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1.乙型肝炎小三阳；2.肝硬化。</w:t>
            </w:r>
          </w:p>
          <w:p w14:paraId="25880FBA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Chars="0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  <w:t>治    法</w:t>
            </w: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健脾益气，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疏肝解郁</w:t>
            </w:r>
          </w:p>
          <w:p w14:paraId="1923FE1D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Chars="0"/>
              <w:textAlignment w:val="auto"/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  <w:t>处    方：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八珍荔核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化纤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方加减</w:t>
            </w:r>
          </w:p>
          <w:p w14:paraId="6D77FF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当归10g      川芎10g      熟地黄10g     白芍10g</w:t>
            </w:r>
          </w:p>
          <w:p w14:paraId="61181E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人参6g       茯神10g      麸炒白术10g   炙甘草6g</w:t>
            </w:r>
          </w:p>
          <w:p w14:paraId="0CE747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荔枝核30g    黄芪15g      丹参10g       麸炒山药10g</w:t>
            </w:r>
          </w:p>
          <w:p w14:paraId="77163C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醋五味子6g   墨旱莲10g    海金沙10g     广金钱草10g</w:t>
            </w:r>
          </w:p>
          <w:p w14:paraId="305BD5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醋鸡内金10g  仙鹤草10g    醋莪术10g     油松节10g</w:t>
            </w:r>
          </w:p>
          <w:p w14:paraId="6D93D2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醋鳖甲10g    柴胡10g      烫水蛭3g      地耳草10g</w:t>
            </w:r>
          </w:p>
          <w:p w14:paraId="35D8D2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茵陈10g      炒栀子10g    车前草10g     牡丹皮10g</w:t>
            </w:r>
          </w:p>
          <w:p w14:paraId="0AE257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麸炒枳实10g   炒酸枣仁10g 鸡血藤10g     煅牡蛎10g</w:t>
            </w:r>
          </w:p>
          <w:p w14:paraId="4384E7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龙骨10g</w:t>
            </w:r>
          </w:p>
          <w:p w14:paraId="2115EA77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煎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服法：共21剂，水煎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,日1剂,早晚分服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  <w:t>。</w:t>
            </w:r>
          </w:p>
          <w:p w14:paraId="17E0B58B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Chars="0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8"/>
                <w:szCs w:val="28"/>
              </w:rPr>
              <w:t>复诊：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服药一月后腹胀减轻，疲倦乏力改善，大便偶有溏烂，2-3次/天，纳寐可，小便正常，舌淡红，苔薄白，脉弦。继续予原方20剂，水煎，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日1剂,早晚分服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  <w:t>。</w:t>
            </w:r>
          </w:p>
          <w:p w14:paraId="6B2715CD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leftChars="0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三诊：继续服药1个月后，诸症状改善，疲倦乏力、咽干、口干口苦已除，纳寐可，大小便正常，舌淡红，苔白腻，脉沉细。继续予前方15剂巩固疗效。</w:t>
            </w:r>
          </w:p>
          <w:p w14:paraId="6D1A7241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DFDFE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8" w:beforeAutospacing="0" w:after="0" w:afterAutospacing="0" w:line="480" w:lineRule="exact"/>
              <w:ind w:left="0" w:leftChars="0" w:right="0" w:firstLine="0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8"/>
                <w:szCs w:val="28"/>
                <w:lang w:val="en-US" w:eastAsia="zh-CN"/>
              </w:rPr>
              <w:t>李众钦：患者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</w:rPr>
              <w:t>因长期情志不畅，饮食不节，导致腹部出现积聚之症。初诊时，患者腹部胀满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  <w:lang w:val="en-US" w:eastAsia="zh-CN"/>
              </w:rPr>
              <w:t>口苦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  <w:lang w:val="en-US" w:eastAsia="zh-CN"/>
              </w:rPr>
              <w:t>烦躁，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</w:rPr>
              <w:t>触及有包块，固定不移，舌质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  <w:lang w:val="en-US" w:eastAsia="zh-CN"/>
              </w:rPr>
              <w:t>淡红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</w:rPr>
              <w:t>，苔白腻，脉弦。患者积聚之症，乃因情志失调，饮食不节，导致肝脾不和，气血瘀滞而成。</w:t>
            </w:r>
          </w:p>
          <w:p w14:paraId="0B193BEF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DFDFE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8" w:beforeAutospacing="0" w:after="0" w:afterAutospacing="0" w:line="480" w:lineRule="exact"/>
              <w:ind w:left="0" w:leftChars="0" w:right="0" w:firstLine="0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  <w:lang w:val="en-US" w:eastAsia="zh-CN"/>
              </w:rPr>
              <w:t>谢家诚：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</w:rPr>
              <w:t>治疗积聚病，需从整体出发，辨证施治，调理脏腑功能，活血化瘀散结，方能取得良好疗效。同时，也提醒我们在日常生活中，应注意调畅情志，合理饮食，以维护身体健康。</w:t>
            </w:r>
          </w:p>
          <w:p w14:paraId="59814D5D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DFDFE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68" w:beforeAutospacing="0" w:after="0" w:afterAutospacing="0" w:line="480" w:lineRule="exact"/>
              <w:ind w:left="0" w:leftChars="0" w:right="0" w:firstLine="0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  <w:lang w:val="en-US" w:eastAsia="zh-CN"/>
              </w:rPr>
              <w:t>罗伟生：本案患者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</w:rPr>
              <w:t>治疗当以疏肝健脾、活血化瘀、软坚散结为法。处方以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八珍荔核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化纤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方加减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</w:rPr>
              <w:t>加减，重用柴胡、白芍以疏肝理气，白术、茯苓以健脾和中，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  <w:lang w:val="en-US" w:eastAsia="zh-CN"/>
              </w:rPr>
              <w:t>丹参、水蛭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</w:rPr>
              <w:t>以活血化瘀，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  <w:lang w:val="en-US" w:eastAsia="zh-CN"/>
              </w:rPr>
              <w:t>荔枝核、鳖甲、油松结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</w:rPr>
              <w:t>以软坚散结。诸药合用，共奏疏肝健脾、活血化瘀、软坚散结之功。患者服药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  <w:lang w:val="en-US" w:eastAsia="zh-CN"/>
              </w:rPr>
              <w:t>21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</w:rPr>
              <w:t>剂后，腹部胀满明显减轻，包块逐渐缩小。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  <w:lang w:val="en-US" w:eastAsia="zh-CN"/>
              </w:rPr>
              <w:t>继续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</w:rPr>
              <w:t>服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  <w:lang w:val="en-US" w:eastAsia="zh-CN"/>
              </w:rPr>
              <w:t>药半年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</w:rPr>
              <w:t>，积聚之症基本消失，精神好转，食欲增加。</w:t>
            </w:r>
          </w:p>
          <w:p w14:paraId="158D34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DFDFE"/>
                <w:lang w:val="en-US" w:eastAsia="zh-CN"/>
              </w:rPr>
              <w:t xml:space="preserve">   </w:t>
            </w:r>
          </w:p>
          <w:p w14:paraId="2697B643">
            <w:pPr>
              <w:rPr>
                <w:rFonts w:hint="eastAsia" w:ascii="宋体" w:hAnsi="宋体" w:eastAsia="宋体"/>
                <w:sz w:val="28"/>
                <w:szCs w:val="32"/>
              </w:rPr>
            </w:pPr>
          </w:p>
        </w:tc>
      </w:tr>
    </w:tbl>
    <w:p w14:paraId="6F5A6298">
      <w:pPr>
        <w:rPr>
          <w:rFonts w:hint="eastAsia" w:ascii="宋体" w:hAnsi="宋体" w:eastAsia="宋体"/>
          <w:b/>
          <w:bCs/>
          <w:sz w:val="36"/>
          <w:szCs w:val="4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NkZDg1NGE2OTJlMWExZThjY2EzOGU0Y2QzNTNjOTkifQ=="/>
  </w:docVars>
  <w:rsids>
    <w:rsidRoot w:val="00A025D4"/>
    <w:rsid w:val="000275C1"/>
    <w:rsid w:val="000776C0"/>
    <w:rsid w:val="00340D9B"/>
    <w:rsid w:val="00357D75"/>
    <w:rsid w:val="003C004F"/>
    <w:rsid w:val="005E1874"/>
    <w:rsid w:val="00674719"/>
    <w:rsid w:val="006D1577"/>
    <w:rsid w:val="007333DC"/>
    <w:rsid w:val="007665E2"/>
    <w:rsid w:val="007A2DDD"/>
    <w:rsid w:val="00897818"/>
    <w:rsid w:val="00913A67"/>
    <w:rsid w:val="00940BBC"/>
    <w:rsid w:val="00A025D4"/>
    <w:rsid w:val="00BD25EA"/>
    <w:rsid w:val="00BF030A"/>
    <w:rsid w:val="00BF561E"/>
    <w:rsid w:val="00C8039D"/>
    <w:rsid w:val="00C94C96"/>
    <w:rsid w:val="00EB392A"/>
    <w:rsid w:val="00F13392"/>
    <w:rsid w:val="090816CA"/>
    <w:rsid w:val="171D4E05"/>
    <w:rsid w:val="22C42FC6"/>
    <w:rsid w:val="23F80012"/>
    <w:rsid w:val="2B9C3256"/>
    <w:rsid w:val="60133933"/>
    <w:rsid w:val="7BD44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Emphasis"/>
    <w:basedOn w:val="6"/>
    <w:qFormat/>
    <w:uiPriority w:val="20"/>
    <w:rPr>
      <w:i/>
      <w:iCs/>
    </w:rPr>
  </w:style>
  <w:style w:type="character" w:customStyle="1" w:styleId="8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994</Words>
  <Characters>1085</Characters>
  <Lines>10</Lines>
  <Paragraphs>3</Paragraphs>
  <TotalTime>0</TotalTime>
  <ScaleCrop>false</ScaleCrop>
  <LinksUpToDate>false</LinksUpToDate>
  <CharactersWithSpaces>1216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2024-07-20T05:07:00Z</dcterms:created>
  <dc:creator>畅远 潘</dc:creator>
  <cp:lastModifiedBy>风雪夜归人</cp:lastModifiedBy>
  <dcterms:modified xsi:type="dcterms:W3CDTF">2024-08-06T06:05:22Z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34B685637CEA421FA0FE28D8145610E6_13</vt:lpwstr>
  </property>
</Properties>
</file>