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B7728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B62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6CE7207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9D5FE8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21934868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2A4D87E3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E7F7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A8F1EA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F989F3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1D2044E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79FF9EE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04B2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5AE97FE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ADC68EE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EFE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472037E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3A0D7A8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322340B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0D75E5D4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7B9BC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9128B7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277CD8F4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1036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3191F37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15CF4BB0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罗茂权汇报医案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42AA2F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谢某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39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岁</w:t>
            </w:r>
          </w:p>
          <w:p w14:paraId="773E5F2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体检发现肝硬化2周余。</w:t>
            </w:r>
          </w:p>
          <w:p w14:paraId="7B4B64C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腹胀，疲倦乏力，口苦，情绪烦躁，纳寐可，大便烂，2-3次/天，小便正常，舌淡红，苔白腻，脉弦。</w:t>
            </w:r>
          </w:p>
          <w:p w14:paraId="7041998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乙型肝炎小三阳20余年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。</w:t>
            </w:r>
          </w:p>
          <w:p w14:paraId="62BF9C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无药物、食物过敏史。</w:t>
            </w:r>
          </w:p>
          <w:p w14:paraId="3A19DDE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无特殊。</w:t>
            </w:r>
          </w:p>
          <w:p w14:paraId="3BFA5C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无。</w:t>
            </w:r>
          </w:p>
          <w:p w14:paraId="0DD1B70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积聚类病</w:t>
            </w:r>
          </w:p>
          <w:p w14:paraId="76C3453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肝郁脾虚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证</w:t>
            </w:r>
          </w:p>
          <w:p w14:paraId="65C0E1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1.乙型肝炎小三阳；2.肝硬化。</w:t>
            </w:r>
          </w:p>
          <w:p w14:paraId="37A8CC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治    法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健脾益气，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2D1AEAA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化纤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方加减</w:t>
            </w:r>
          </w:p>
          <w:p w14:paraId="5FE13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  白芍10g</w:t>
            </w:r>
          </w:p>
          <w:p w14:paraId="5A62B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       茯神10g      麸炒白术10g   炙甘草6g</w:t>
            </w:r>
          </w:p>
          <w:p w14:paraId="1448C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黄芪15g      丹参10g       麸炒山药10g</w:t>
            </w:r>
          </w:p>
          <w:p w14:paraId="12DA9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醋五味子6g   墨旱莲10g    海金沙10g     广金钱草10g</w:t>
            </w:r>
          </w:p>
          <w:p w14:paraId="1E314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醋鸡内金10g  仙鹤草10g    醋莪术10g     油松节10g</w:t>
            </w:r>
          </w:p>
          <w:p w14:paraId="7B6EF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醋鳖甲10g    柴胡10g      烫水蛭3g      地耳草10g</w:t>
            </w:r>
          </w:p>
          <w:p w14:paraId="30587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 炒栀子10g    车前草10g     牡丹皮10g</w:t>
            </w:r>
          </w:p>
          <w:p w14:paraId="4DAAA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   炒酸枣仁10g 鸡血藤10g     煅牡蛎10g</w:t>
            </w:r>
          </w:p>
          <w:p w14:paraId="57358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龙骨10g</w:t>
            </w:r>
          </w:p>
          <w:p w14:paraId="135AE6F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55D08F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</w:p>
          <w:p w14:paraId="155D695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服药一月后腹胀减轻，疲倦乏力改善，大便偶有溏烂，2-3次/天，纳寐可，小便正常，舌淡红，苔薄白，脉弦。继续予原方20剂，水煎，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27157C9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三诊：继续服药1个月后，诸症状改善，疲倦乏力、咽干、口干口苦已除，纳寐可，大小便正常，舌淡红，苔白腻，脉沉细。继续予前方15剂巩固疗效。</w:t>
            </w:r>
          </w:p>
          <w:p w14:paraId="248285C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left="0" w:leftChars="0" w:right="0" w:firstLine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  <w:t>按语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因长期情志不畅，饮食不节，导致腹部出现积聚之症。初诊时，患者腹部胀满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口苦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烦躁，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触及有包块，固定不移，舌质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淡红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，苔白腻，脉弦。患者积聚之症，乃因情志失调，饮食不节，导致肝脾不和，气血瘀滞而成。治疗当以疏肝健脾、活血化瘀、软坚散结为法。处方以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化纤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方加减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加减，重用柴胡、白芍以疏肝理气，白术、茯苓以健脾和中，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丹参、水蛭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以活血化瘀，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荔枝核、鳖甲、油松结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以软坚散结。诸药合用，共奏疏肝健脾、活血化瘀、软坚散结之功。患者服药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剂后，腹部胀满明显减轻，包块逐渐缩小。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继续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服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药半年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积聚之症基本消失，精神好转，食欲增加。治疗积聚病，需从整体出发，辨证施治，调理脏腑功能，活血化瘀散结，方能取得良好疗效。同时，也提醒我们在日常生活中，应注意调畅情志，合理饮食，以维护身体健康。</w:t>
            </w:r>
          </w:p>
          <w:p w14:paraId="60CF77A5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马晓聪：</w:t>
            </w:r>
          </w:p>
          <w:p w14:paraId="122DEF4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现病史过于简短，应写明患者是否接受过相关治疗、治疗效果如何；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</w:p>
          <w:p w14:paraId="07422834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 xml:space="preserve">2.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现病史应加以伴随症状、阴性症状加以鉴别，如有无恶心、呕吐等。</w:t>
            </w:r>
          </w:p>
          <w:p w14:paraId="100D1475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廖丹丹：</w:t>
            </w:r>
          </w:p>
          <w:p w14:paraId="60D67D81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现病史格式不规范，应写明疾病的演变过程，并与刻下症作对比；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</w:p>
          <w:p w14:paraId="21647CD0">
            <w:pPr>
              <w:rPr>
                <w:rFonts w:ascii="宋体" w:hAnsi="宋体" w:eastAsia="宋体"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.按语引用详实，药物分析全面，可再论述一下老师对该病例的理解。</w:t>
            </w:r>
          </w:p>
          <w:p w14:paraId="27150471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</w:p>
          <w:p w14:paraId="6C582476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>.肝病病人，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我们</w:t>
            </w:r>
            <w:r>
              <w:rPr>
                <w:rFonts w:ascii="宋体" w:hAnsi="宋体" w:eastAsia="宋体"/>
                <w:sz w:val="28"/>
                <w:szCs w:val="28"/>
              </w:rPr>
              <w:t>门诊经常问诊的内容加以描述，如是否有牙龈出血、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反酸嗳气、皮肤瘙痒、口干口苦、头晕头痛、</w:t>
            </w:r>
            <w:r>
              <w:rPr>
                <w:rFonts w:ascii="宋体" w:hAnsi="宋体" w:eastAsia="宋体"/>
                <w:sz w:val="28"/>
                <w:szCs w:val="28"/>
              </w:rPr>
              <w:t>腹部胀满等不适；</w:t>
            </w:r>
          </w:p>
          <w:p w14:paraId="0081D78A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问诊应注意询问有无诱因导致发病，及持续时间、有无缓解方式等。</w:t>
            </w:r>
          </w:p>
        </w:tc>
      </w:tr>
    </w:tbl>
    <w:p w14:paraId="128B7E8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1A10F8"/>
    <w:rsid w:val="001B4230"/>
    <w:rsid w:val="00212C75"/>
    <w:rsid w:val="00240316"/>
    <w:rsid w:val="002B3ADB"/>
    <w:rsid w:val="00340D9B"/>
    <w:rsid w:val="00357D75"/>
    <w:rsid w:val="003C004F"/>
    <w:rsid w:val="00421440"/>
    <w:rsid w:val="004E41E3"/>
    <w:rsid w:val="005E1874"/>
    <w:rsid w:val="00624BC0"/>
    <w:rsid w:val="00674719"/>
    <w:rsid w:val="006D1577"/>
    <w:rsid w:val="007333DC"/>
    <w:rsid w:val="007665E2"/>
    <w:rsid w:val="007A2DDD"/>
    <w:rsid w:val="00813341"/>
    <w:rsid w:val="00897818"/>
    <w:rsid w:val="00913A67"/>
    <w:rsid w:val="00934933"/>
    <w:rsid w:val="00940BBC"/>
    <w:rsid w:val="009960C7"/>
    <w:rsid w:val="00A025D4"/>
    <w:rsid w:val="00BD25EA"/>
    <w:rsid w:val="00BF030A"/>
    <w:rsid w:val="00BF561E"/>
    <w:rsid w:val="00C8039D"/>
    <w:rsid w:val="00C94C96"/>
    <w:rsid w:val="00CE6E13"/>
    <w:rsid w:val="00E25CE2"/>
    <w:rsid w:val="00E87CBB"/>
    <w:rsid w:val="00EB392A"/>
    <w:rsid w:val="00F13392"/>
    <w:rsid w:val="00F854E1"/>
    <w:rsid w:val="1D9377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1358</Words>
  <Characters>1531</Characters>
  <Lines>12</Lines>
  <Paragraphs>3</Paragraphs>
  <TotalTime>2</TotalTime>
  <ScaleCrop>false</ScaleCrop>
  <LinksUpToDate>false</LinksUpToDate>
  <CharactersWithSpaces>1763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大凡凡</cp:lastModifiedBy>
  <dcterms:modified xsi:type="dcterms:W3CDTF">2024-08-04T09:45:17Z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4A5D2DD58CDA4AE38F1D0BB0817A2843_13</vt:lpwstr>
  </property>
</Properties>
</file>