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38841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36ACD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62D1322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176E3A9F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48230553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3298C8CE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65053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5F31F46A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55D5E281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25670CA1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333418FB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马晓聪</w:t>
            </w:r>
          </w:p>
        </w:tc>
      </w:tr>
      <w:tr w14:paraId="0F757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0CAF055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73FAF2EF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30D1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4D545756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A85307F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73AD0D1B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459167C8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应到11人，实到11人，迟到0人，请假0人。</w:t>
            </w:r>
          </w:p>
        </w:tc>
      </w:tr>
      <w:tr w14:paraId="59DC1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758830F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14A1F1FE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05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3A5F6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B6F67C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4D88639E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陈启帆</w:t>
            </w:r>
            <w:r>
              <w:rPr>
                <w:rFonts w:hint="eastAsia" w:ascii="宋体" w:hAnsi="宋体" w:eastAsia="宋体"/>
                <w:bCs/>
                <w:sz w:val="28"/>
                <w:szCs w:val="32"/>
              </w:rPr>
              <w:t>汇报医案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：</w:t>
            </w:r>
          </w:p>
          <w:p w14:paraId="600478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患者姓名：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董某强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 性别：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    年龄：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34岁</w:t>
            </w:r>
          </w:p>
          <w:p w14:paraId="4FC7DD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就诊日期：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2023-05-27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             发病节气：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小满</w:t>
            </w:r>
          </w:p>
          <w:p w14:paraId="698A21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右胁肋部疼痛10余天。</w:t>
            </w:r>
          </w:p>
          <w:p w14:paraId="18F37B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10余天前患者劳累后出现右胁肋部疼痛，现为求进一步诊治至门诊就诊。刻诊：右胁肋部疼痛，疲倦乏力，眼睛干涩，口干口苦，胸闷，烦躁易怒，纳可，寐差，易醒，大便偏干，2次/天，小便黄。舌红，苔黄，脉弦。 </w:t>
            </w:r>
          </w:p>
          <w:p w14:paraId="425EA8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患者4余年前明确诊断 “乙型肝炎大三阳”，目前规律服用恩替卡韦胶囊抗病毒治疗（具体不详）。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</w:t>
            </w:r>
          </w:p>
          <w:p w14:paraId="3C651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否认药物及食物过敏史。 </w:t>
            </w:r>
          </w:p>
          <w:p w14:paraId="2C4FFF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患者神志清楚，精神一般，慢性肝病面容，表情自然。巩膜无黄染，无蜘蛛痣，无肝掌；心肺（-）；无腹部膨隆，无腹壁静脉曲张；腹部无压痛，肝脾肋下未触及，墨菲氏征（-）；肝上界位于右锁骨中线第5肋间，肝区叩击痛，移动性浊音（-）。 </w:t>
            </w:r>
          </w:p>
          <w:p w14:paraId="23010F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辅助检查：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（2022-05-08 外院）乙肝病毒DNA：6.32E+04 IU/ml（&lt;1.0X10^3IU/ml）；甲胎蛋白3.78 ng/mL（0-25ng/ml）；肝功能：谷丙转氨酶292 U/L（0-40U/L），谷草54 U/L（0-40U/L），碱性磷酸酶143 U/L（男性45～125U/L,女性35～135U/L），总胆汁酸19.6μmol/L（0.1—10.0μmol/L），直接胆红素10.3μmol/L（0-6.8</w:t>
            </w:r>
            <w:r>
              <w:rPr>
                <w:rStyle w:val="7"/>
                <w:rFonts w:hint="eastAsia" w:ascii="宋体" w:hAnsi="宋体" w:eastAsia="宋体" w:cs="宋体"/>
                <w:color w:val="auto"/>
                <w:sz w:val="28"/>
                <w:szCs w:val="28"/>
                <w:shd w:val="clear" w:color="auto" w:fill="FFFFFF"/>
              </w:rPr>
              <w:t>μmol/L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）。</w:t>
            </w:r>
          </w:p>
          <w:p w14:paraId="19046F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胁痛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</w:t>
            </w:r>
          </w:p>
          <w:p w14:paraId="6122EC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肝郁化火证 </w:t>
            </w:r>
          </w:p>
          <w:p w14:paraId="10F11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1.乙型肝炎大三阳；2.肝功能检查的异常结果；3.胆红素代谢紊乱</w:t>
            </w:r>
          </w:p>
          <w:p w14:paraId="7E018C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治法：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疏肝解郁，清热止痛 </w:t>
            </w:r>
          </w:p>
          <w:p w14:paraId="319FA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处方：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八珍荔核化纤方合逍遥散加减</w:t>
            </w:r>
          </w:p>
          <w:p w14:paraId="53AC23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茯苓10g     麸炒白术10g  炙甘草6g     当归10g</w:t>
            </w:r>
          </w:p>
          <w:p w14:paraId="727C97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川芎10g     熟地10g      白芍10g      人参6g</w:t>
            </w:r>
          </w:p>
          <w:p w14:paraId="02769D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荔枝核30g   夏枯草10g    海金沙10g    墨旱莲10g</w:t>
            </w:r>
          </w:p>
          <w:p w14:paraId="6B801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广金钱草30g 醋鸡内金10g  莪术10g      黄芪15g</w:t>
            </w:r>
          </w:p>
          <w:p w14:paraId="74290C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五味子10g   柴胡10g      茵陈10g      炒栀子10g</w:t>
            </w:r>
          </w:p>
          <w:p w14:paraId="047EF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虎杖10g     蒲公英10g    连翘10g      佩兰10g</w:t>
            </w:r>
          </w:p>
          <w:p w14:paraId="07882F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麸炒枳实10g 姜厚朴10g    木香6g       延胡索15g</w:t>
            </w:r>
          </w:p>
          <w:p w14:paraId="03977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炒川楝子6g  郁金10g      苦参6g       鸡骨草15g</w:t>
            </w:r>
          </w:p>
          <w:p w14:paraId="60D2D2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鸡血藤30g   龙骨15g      牡蛎30g</w:t>
            </w:r>
          </w:p>
          <w:p w14:paraId="55303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840" w:firstLineChars="30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30剂，水煎，日1剂，早晚分服。</w:t>
            </w:r>
          </w:p>
          <w:p w14:paraId="408252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复诊：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患者连续服药1月余后复诊，右胁肋部疼痛减轻，疲倦乏力好转，眼睛干涩已除，口干口苦已除，偶有胸闷，烦躁易怒改善，纳可，寐一般，二便调。舌红，苔薄黄，脉弦。（2023-07-06 外院）乙肝病毒DNA、肝功能未见明显异常。</w:t>
            </w:r>
          </w:p>
          <w:p w14:paraId="37950E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【按语】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右胁肋部疼痛，属于中医学“胁痛”范畴。缘由患者素体情志不节，烦躁易怒，肝失疏泄，肝脉失养，肝郁化火所致，故出现右胁肋部疼痛，眼睛干涩，口干口苦，小便黄等症状。舌红，苔黄，脉弦均为肝郁化火之象。故治以疏肝解郁，清热止痛。沈金鳌《杂病源流犀烛》有言：“肝……其体柔而刚，直而升，以应乎春，其用条达而不可郁，其气偏急而激暴易怒，故其为病也，多逆”。若忤其性则恣横欺凌，延及他脏，而乘脾、犯胃、冲心、侮肺、及肾，故曰肝为五脏之贼。故罗伟生教授认为，在治疗肝脏疾病时，要顺应其生发的特点，使用疏肝解郁的药物，配合健脾益气，行气活血的药物，方能获得好的疗效。</w:t>
            </w:r>
          </w:p>
          <w:p w14:paraId="77F9A1C7">
            <w:pP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 w:bidi="ar-SA"/>
              </w:rPr>
              <w:t>马晓聪：</w:t>
            </w:r>
          </w:p>
          <w:p w14:paraId="19402FF4">
            <w:pP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 w:bidi="ar-SA"/>
              </w:rPr>
              <w:t>1.“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右胁肋部疼痛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”“</w:t>
            </w: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 w:bidi="ar-SA"/>
              </w:rPr>
              <w:t>烦躁易怒”、“口干口苦”体现肝胆问题，可询问患者右胁肋部疼痛是否随情志变化影响。</w:t>
            </w:r>
          </w:p>
          <w:p w14:paraId="6645AC49">
            <w:pP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 w:bidi="ar-SA"/>
              </w:rPr>
              <w:t>2.询问其“右胁肋部隐痛”其加重及缓解因素。</w:t>
            </w:r>
          </w:p>
          <w:p w14:paraId="3414AB12">
            <w:pP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 w:bidi="ar-SA"/>
              </w:rPr>
              <w:t>梁瀞云：</w:t>
            </w:r>
          </w:p>
          <w:p w14:paraId="0A1B3529">
            <w:pPr>
              <w:rPr>
                <w:rFonts w:hint="default" w:ascii="宋体" w:hAnsi="宋体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 w:bidi="ar-SA"/>
              </w:rPr>
              <w:t>1.询问患者疼痛的性质，是刺痛、胀痛、灼痛、隐痛、钝痛还是掣痛，可以根据不同的疼痛的特点来进行初步的病因判断。</w:t>
            </w:r>
          </w:p>
          <w:p w14:paraId="16EAA63A">
            <w:pP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 w:bidi="ar-SA"/>
              </w:rPr>
              <w:t>2.按语引用详实，药物分析全面，可再论述一下老师对该病例的理解。</w:t>
            </w:r>
          </w:p>
          <w:p w14:paraId="31EB30C6">
            <w:pP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 w:bidi="ar-SA"/>
              </w:rPr>
              <w:t>罗伟生教授：</w:t>
            </w:r>
          </w:p>
          <w:p w14:paraId="4A4B4C9F">
            <w:pPr>
              <w:numPr>
                <w:ilvl w:val="0"/>
                <w:numId w:val="1"/>
              </w:num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胁痛的病因主要有情志不遂、饮食不节、外感湿热、跌扑损伤、劳欲久病等，胁痛的基本病机为肝胆络脉失和。</w:t>
            </w:r>
          </w:p>
          <w:p w14:paraId="6337278B">
            <w:pPr>
              <w:numPr>
                <w:ilvl w:val="0"/>
                <w:numId w:val="1"/>
              </w:num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劝告患者要保持良好的心态。</w:t>
            </w:r>
          </w:p>
          <w:p w14:paraId="3A870182">
            <w:pPr>
              <w:rPr>
                <w:rFonts w:hint="default" w:ascii="宋体" w:hAnsi="宋体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065770C8"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342BA655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336C9E"/>
    <w:multiLevelType w:val="singleLevel"/>
    <w:tmpl w:val="A4336C9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xZDgyMDdiMTRjY2NjMjE0NzhmOTk3OTA3NDJlYzQifQ=="/>
  </w:docVars>
  <w:rsids>
    <w:rsidRoot w:val="00A025D4"/>
    <w:rsid w:val="000275C1"/>
    <w:rsid w:val="000776C0"/>
    <w:rsid w:val="001A10F8"/>
    <w:rsid w:val="001B4230"/>
    <w:rsid w:val="00340D9B"/>
    <w:rsid w:val="00357D75"/>
    <w:rsid w:val="003C004F"/>
    <w:rsid w:val="00421440"/>
    <w:rsid w:val="004E41E3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CE6E13"/>
    <w:rsid w:val="00EB392A"/>
    <w:rsid w:val="00F13392"/>
    <w:rsid w:val="00F854E1"/>
    <w:rsid w:val="151E5FAB"/>
    <w:rsid w:val="176200B1"/>
    <w:rsid w:val="7C4A40C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styleId="7">
    <w:name w:val="Emphasis"/>
    <w:basedOn w:val="6"/>
    <w:qFormat/>
    <w:uiPriority w:val="20"/>
    <w:rPr>
      <w:i/>
      <w:iCs/>
    </w:rPr>
  </w:style>
  <w:style w:type="character" w:styleId="8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9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1667</Words>
  <Characters>1761</Characters>
  <Lines>19</Lines>
  <Paragraphs>5</Paragraphs>
  <TotalTime>0</TotalTime>
  <ScaleCrop>false</ScaleCrop>
  <LinksUpToDate>false</LinksUpToDate>
  <CharactersWithSpaces>1978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2024-07-20T10:56:00Z</dcterms:created>
  <dc:creator>畅远 潘</dc:creator>
  <cp:lastModifiedBy>大凡凡</cp:lastModifiedBy>
  <dcterms:modified xsi:type="dcterms:W3CDTF">2024-08-04T09:17:30Z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DB21A75E0E224CDB8CDCEA7E992F7713_13</vt:lpwstr>
  </property>
</Properties>
</file>