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16ECD54">
            <w:pPr>
              <w:jc w:val="lef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吴江鑫、袁鹰、古联、何源溢、吴江鑫、袁鹰、龚俊文、曾俊深、谢家诚、甘雨晴、李众钦、杨靖芸、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20F5E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44A913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黄某礼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男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47岁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2023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06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日初诊。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        </w:t>
            </w:r>
          </w:p>
          <w:p w14:paraId="7136C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反复右胁肋部疼痛1年，加重5天。</w:t>
            </w:r>
          </w:p>
          <w:p w14:paraId="29A595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患者1年前反复出现右胁肋部疼痛，未行系统诊治， 5天前患者右胁肋部疼痛加重，检查提示“肝硬化”。现为求进一步诊治至门诊就诊。刻诊：右胁肋部疼痛，胃脘部隐痛，口干口苦，眼睛干涩，偶有牙龈出血，纳可，寐差，易醒，大便先干后溏，色黑，小便调，舌暗淡，边有齿痕，苔白腻，脉弦。 </w:t>
            </w:r>
          </w:p>
          <w:p w14:paraId="64E21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否认药物及食物过敏史。</w:t>
            </w:r>
          </w:p>
          <w:p w14:paraId="6DF97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20年前确诊“慢性乙型病毒性肝炎”，后规律服用恩替卡韦胶囊抗病毒治疗（具体不详），2022年体检发现“肝硬化”，未行系统诊治。 </w:t>
            </w:r>
          </w:p>
          <w:p w14:paraId="0BBC8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神志清楚，精神可，慢性肝病面容，表情自然。巩膜无黄染，无蜘蛛痣，无肝掌；心肺（-）；无腹部膨隆，无腹壁静脉曲张；腹部轻压痛，肝脾脏肋下未触及，墨菲氏征（-）；肝上界位于右锁骨中线第5肋间，肝区叩击痛，移动性浊音（-）。</w:t>
            </w:r>
          </w:p>
          <w:p w14:paraId="3349C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辅助检查：（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2023-06-07 外院）乙肝两对半：乙型肝炎核心抗体（+）、乙型肝炎表面抗原（+）；肝功能：间接胆红素17.7μmol/L（1.7-10.2μmol/L），碱性磷酸酶40U/L（男性45～125U/L,女性35～135U/L）；甲胎蛋白未见明显异常。肝胆脾胰彩超：1、肝硬化声像；2、肝内稍强回声团（肝硬化结节？）；3、胆、胰、脾回声未见异常。</w:t>
            </w:r>
          </w:p>
          <w:p w14:paraId="6063F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胁痛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</w:t>
            </w:r>
          </w:p>
          <w:p w14:paraId="29DDC0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肝郁脾虚证</w:t>
            </w:r>
          </w:p>
          <w:p w14:paraId="7A9B1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1.慢性乙型病毒性肝炎 ；2.肝炎后肝硬化 </w:t>
            </w:r>
          </w:p>
          <w:p w14:paraId="2C2CD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治法：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疏肝解郁，活血健脾 </w:t>
            </w:r>
          </w:p>
          <w:p w14:paraId="466BD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处方：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八珍荔核散结方加减</w:t>
            </w:r>
          </w:p>
          <w:p w14:paraId="50FB9C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川芎10g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熟地黄10g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赤芍10g</w:t>
            </w:r>
          </w:p>
          <w:p w14:paraId="4817E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人参6g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茯神10g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麸炒白术10g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炙甘草6g</w:t>
            </w:r>
          </w:p>
          <w:p w14:paraId="1AE2E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黄芪10g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地耳草30g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烫水蛭3g</w:t>
            </w:r>
          </w:p>
          <w:p w14:paraId="2732C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醋五味子6g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墨旱莲10g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广金钱草15g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醋三棱10g</w:t>
            </w:r>
          </w:p>
          <w:p w14:paraId="3CC8F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仙鹤草10g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醋莪术10g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夏枯草10g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炒王不留行10g</w:t>
            </w:r>
          </w:p>
          <w:p w14:paraId="700B9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醋鳖甲10g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柴胡6g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麸炒枳实10g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木香10g</w:t>
            </w:r>
          </w:p>
          <w:p w14:paraId="4BBA2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煅赭石30g    鸡血藤30g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牡蛎30g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石决明30g</w:t>
            </w:r>
          </w:p>
          <w:p w14:paraId="3ABD8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苦参10g      焦栀子10g    凤尾草15g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茵陈10g</w:t>
            </w:r>
          </w:p>
          <w:p w14:paraId="60C9AA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牡丹皮10g    郁金10g      海螵蛸30g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阳春砂10g</w:t>
            </w:r>
          </w:p>
          <w:p w14:paraId="68C42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醋延胡索10g  侧柏叶10g    白茅根10g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菊花10g</w:t>
            </w:r>
          </w:p>
          <w:p w14:paraId="6DE58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枸杞10g</w:t>
            </w:r>
          </w:p>
          <w:p w14:paraId="180A7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840" w:firstLineChars="30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30剂，水煎，日1剂，早晚分服</w:t>
            </w:r>
          </w:p>
          <w:p w14:paraId="37383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患者服药8月余后复诊，右胁肋部疼痛减轻，夜间明显，胃脘部隐痛已除，口干口苦改善，眼睛干涩已除，偶有牙龈出血已除，纳可，寐一般，易醒，大便先干后溏，1次/天，小便调，舌暗淡，边有齿痕，苔薄白，脉弦。 （2023-12-11 外院）乙肝两对半：乙型肝炎e抗原（+）、乙型肝炎核心抗体（+）、乙型肝炎表面抗原（+）；肝功能、甲胎蛋白、乙肝病毒DNA未见明显异常。（2024-02-26 广西中医药大学附属瑞康医院）上腹部(肝胆胰牌)(CT平扫+增强(含重建)：1.提示肝硬化，请结合MRI检查:2.动脉期肝左叶小斑片强化灶，考虑异常灌注;3.两肺炎症。</w:t>
            </w:r>
          </w:p>
          <w:p w14:paraId="600F0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病案讨论：</w:t>
            </w:r>
          </w:p>
          <w:p w14:paraId="0D06C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吴江鑫：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本案患者右胁肋部疼痛，属于中医学“胁痛”范畴，缘由患者“木郁”日久，气机郁滞，肝脉失养所致；由于患者“木郁”日久导致“土虚”，脾失健运，故出现胃脘部隐痛，舌暗淡，边有齿痕，苔白腻，脉弦。均为肝郁脾虚之象，故治以疏肝解郁，活血健脾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7224C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袁鹰：罗伟生教授认为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瘀血阻络是肝硬化关键病机，虚毒瘀夹杂贯穿于该病始终，故在治疗上注重驱邪与扶正并进，在使用活血化瘀药物的同时重视脾胃本元之气，使驱邪而不伤正，活血而不留瘀。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</w:t>
            </w:r>
          </w:p>
          <w:p w14:paraId="1D02B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罗伟生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方选八珍荔核散结方加减。方中八珍汤、黄芪益气补血，荔枝核行气散结，醋鳖甲软坚散结，醋莪术行气破血，水蛭破血逐瘀，炒王不留行活血化瘀，夏枯草清肝泻火，地耳草、栀子、凤尾草清热利湿，金钱草、茵陈利湿退黄，丹参活血化瘀，墨旱莲滋补肝肾，醋五味子益气生津，阳春砂化湿止泻，麸炒枳实、木香、煅赭石合用行气消积，柴胡疏肝解郁，野菊花、枸杞清肝明目，侧柏叶、白茅根凉血止血，鸡血藤活血补血，石决明平肝潜阳，牡蛎重镇安神，醋延胡索活血止痛， 诸药合用，共奏疏肝解郁，活血健脾之功。</w:t>
            </w:r>
          </w:p>
          <w:p w14:paraId="0787C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bookmarkStart w:id="0" w:name="_GoBack"/>
            <w:bookmarkEnd w:id="0"/>
          </w:p>
          <w:p w14:paraId="6ABCAE76">
            <w:pPr>
              <w:rPr>
                <w:rFonts w:hint="eastAsia" w:ascii="宋体" w:hAnsi="宋体" w:eastAsia="宋体"/>
                <w:sz w:val="28"/>
                <w:szCs w:val="32"/>
              </w:rPr>
            </w:pP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xZDgyMDdiMTRjY2NjMjE0NzhmOTk3OTA3NDJlYzQ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90816CA"/>
    <w:rsid w:val="171D4E05"/>
    <w:rsid w:val="18D016ED"/>
    <w:rsid w:val="22C42FC6"/>
    <w:rsid w:val="2B9C3256"/>
    <w:rsid w:val="5637001F"/>
    <w:rsid w:val="7BD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1281</Words>
  <Characters>1506</Characters>
  <Lines>10</Lines>
  <Paragraphs>3</Paragraphs>
  <TotalTime>3</TotalTime>
  <ScaleCrop>false</ScaleCrop>
  <LinksUpToDate>false</LinksUpToDate>
  <CharactersWithSpaces>1653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大凡凡</cp:lastModifiedBy>
  <dcterms:modified xsi:type="dcterms:W3CDTF">2024-07-26T15:56:26Z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61020F0C0F0543AEBB0BDF7812771B35_13</vt:lpwstr>
  </property>
</Properties>
</file>