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5C44D0" w14:textId="77777777" w:rsidR="000A067E" w:rsidRDefault="00000000">
      <w:pPr>
        <w:jc w:val="center"/>
        <w:rPr>
          <w:rFonts w:ascii="宋体" w:eastAsia="宋体" w:hAnsi="宋体"/>
          <w:b/>
          <w:bCs/>
          <w:sz w:val="36"/>
          <w:szCs w:val="40"/>
        </w:rPr>
      </w:pPr>
      <w:r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8"/>
        <w:gridCol w:w="2731"/>
        <w:gridCol w:w="1374"/>
        <w:gridCol w:w="2773"/>
      </w:tblGrid>
      <w:tr w:rsidR="000A067E" w14:paraId="3EDF1694" w14:textId="77777777">
        <w:trPr>
          <w:trHeight w:val="510"/>
          <w:jc w:val="center"/>
        </w:trPr>
        <w:tc>
          <w:tcPr>
            <w:tcW w:w="855" w:type="pct"/>
          </w:tcPr>
          <w:p w14:paraId="60C89057" w14:textId="77777777" w:rsidR="000A067E" w:rsidRDefault="00000000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6" w:type="pct"/>
          </w:tcPr>
          <w:p w14:paraId="09563CF7" w14:textId="77777777" w:rsidR="000A067E" w:rsidRDefault="00000000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>
              <w:rPr>
                <w:rFonts w:ascii="宋体" w:eastAsia="宋体" w:hAnsi="宋体"/>
                <w:sz w:val="28"/>
                <w:szCs w:val="32"/>
              </w:rPr>
              <w:t>西医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病案讨论</w:t>
            </w:r>
          </w:p>
        </w:tc>
        <w:tc>
          <w:tcPr>
            <w:tcW w:w="828" w:type="pct"/>
          </w:tcPr>
          <w:p w14:paraId="4C6D7DA9" w14:textId="77777777" w:rsidR="000A067E" w:rsidRDefault="00000000">
            <w:pPr>
              <w:jc w:val="center"/>
              <w:rPr>
                <w:rFonts w:ascii="宋体" w:eastAsia="宋体" w:hAnsi="宋体"/>
                <w:b/>
                <w:bCs/>
                <w:sz w:val="36"/>
                <w:szCs w:val="40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69" w:type="pct"/>
          </w:tcPr>
          <w:p w14:paraId="1F7AA380" w14:textId="0BCD0392" w:rsidR="000A067E" w:rsidRDefault="00000000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1E3283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1E3283">
              <w:rPr>
                <w:rFonts w:ascii="宋体" w:eastAsia="宋体" w:hAnsi="宋体" w:hint="eastAsia"/>
                <w:sz w:val="28"/>
                <w:szCs w:val="32"/>
              </w:rPr>
              <w:t>5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1E3283">
              <w:rPr>
                <w:rFonts w:ascii="宋体" w:eastAsia="宋体" w:hAnsi="宋体" w:hint="eastAsia"/>
                <w:sz w:val="28"/>
                <w:szCs w:val="32"/>
              </w:rPr>
              <w:t>05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0A067E" w14:paraId="4F614F71" w14:textId="77777777">
        <w:trPr>
          <w:trHeight w:val="552"/>
          <w:jc w:val="center"/>
        </w:trPr>
        <w:tc>
          <w:tcPr>
            <w:tcW w:w="855" w:type="pct"/>
          </w:tcPr>
          <w:p w14:paraId="0F7204A2" w14:textId="77777777" w:rsidR="000A067E" w:rsidRDefault="00000000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6" w:type="pct"/>
          </w:tcPr>
          <w:p w14:paraId="24287EAA" w14:textId="77777777" w:rsidR="000A067E" w:rsidRDefault="00000000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8" w:type="pct"/>
          </w:tcPr>
          <w:p w14:paraId="409001FF" w14:textId="77777777" w:rsidR="000A067E" w:rsidRDefault="00000000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69" w:type="pct"/>
          </w:tcPr>
          <w:p w14:paraId="6FA95CFD" w14:textId="77777777" w:rsidR="000A067E" w:rsidRDefault="00000000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</w:p>
        </w:tc>
      </w:tr>
      <w:tr w:rsidR="000A067E" w14:paraId="7B4683E6" w14:textId="77777777">
        <w:trPr>
          <w:trHeight w:val="564"/>
          <w:jc w:val="center"/>
        </w:trPr>
        <w:tc>
          <w:tcPr>
            <w:tcW w:w="855" w:type="pct"/>
          </w:tcPr>
          <w:p w14:paraId="633193DD" w14:textId="77777777" w:rsidR="000A067E" w:rsidRDefault="00000000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4" w:type="pct"/>
            <w:gridSpan w:val="3"/>
          </w:tcPr>
          <w:p w14:paraId="0002821F" w14:textId="77777777" w:rsidR="000A067E" w:rsidRDefault="00000000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0A067E" w14:paraId="71452037" w14:textId="77777777">
        <w:trPr>
          <w:trHeight w:val="1884"/>
          <w:jc w:val="center"/>
        </w:trPr>
        <w:tc>
          <w:tcPr>
            <w:tcW w:w="855" w:type="pct"/>
            <w:vAlign w:val="center"/>
          </w:tcPr>
          <w:p w14:paraId="5B3F07F0" w14:textId="77777777" w:rsidR="000A067E" w:rsidRDefault="00000000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参会人员及</w:t>
            </w:r>
          </w:p>
          <w:p w14:paraId="1C2073DB" w14:textId="77777777" w:rsidR="000A067E" w:rsidRDefault="00000000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4" w:type="pct"/>
            <w:gridSpan w:val="3"/>
          </w:tcPr>
          <w:p w14:paraId="24096117" w14:textId="77777777" w:rsidR="000A067E" w:rsidRDefault="00000000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16DE829B" w14:textId="77777777" w:rsidR="000A067E" w:rsidRDefault="00000000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应到11人，实到11人，迟到0人，请假0人。</w:t>
            </w:r>
          </w:p>
        </w:tc>
      </w:tr>
      <w:tr w:rsidR="000A067E" w14:paraId="7D2E45EA" w14:textId="77777777">
        <w:trPr>
          <w:trHeight w:val="516"/>
          <w:jc w:val="center"/>
        </w:trPr>
        <w:tc>
          <w:tcPr>
            <w:tcW w:w="855" w:type="pct"/>
          </w:tcPr>
          <w:p w14:paraId="03F1C8C2" w14:textId="77777777" w:rsidR="000A067E" w:rsidRDefault="00000000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4" w:type="pct"/>
            <w:gridSpan w:val="3"/>
          </w:tcPr>
          <w:p w14:paraId="6DAF67CE" w14:textId="00058E54" w:rsidR="000A067E" w:rsidRDefault="00000000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1E3283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1E3283">
              <w:rPr>
                <w:rFonts w:ascii="宋体" w:eastAsia="宋体" w:hAnsi="宋体" w:hint="eastAsia"/>
                <w:sz w:val="28"/>
                <w:szCs w:val="32"/>
              </w:rPr>
              <w:t>5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月第一次</w:t>
            </w:r>
            <w:r>
              <w:rPr>
                <w:rFonts w:ascii="宋体" w:eastAsia="宋体" w:hAnsi="宋体"/>
                <w:sz w:val="28"/>
                <w:szCs w:val="32"/>
              </w:rPr>
              <w:t>西医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病案讨论</w:t>
            </w:r>
          </w:p>
        </w:tc>
      </w:tr>
      <w:tr w:rsidR="000A067E" w14:paraId="353E49BB" w14:textId="77777777">
        <w:trPr>
          <w:trHeight w:val="7597"/>
          <w:jc w:val="center"/>
        </w:trPr>
        <w:tc>
          <w:tcPr>
            <w:tcW w:w="5000" w:type="pct"/>
            <w:gridSpan w:val="4"/>
          </w:tcPr>
          <w:p w14:paraId="733D1A6A" w14:textId="77777777" w:rsidR="000A067E" w:rsidRPr="0018147A" w:rsidRDefault="00000000">
            <w:pPr>
              <w:rPr>
                <w:rFonts w:asciiTheme="minorEastAsia" w:eastAsiaTheme="minorEastAsia" w:hAnsiTheme="minorEastAsia"/>
                <w:sz w:val="28"/>
                <w:szCs w:val="32"/>
              </w:rPr>
            </w:pPr>
            <w:r w:rsidRPr="0018147A">
              <w:rPr>
                <w:rFonts w:asciiTheme="minorEastAsia" w:eastAsiaTheme="minorEastAsia" w:hAnsiTheme="minorEastAsia"/>
                <w:b/>
                <w:bCs/>
                <w:sz w:val="28"/>
                <w:szCs w:val="32"/>
              </w:rPr>
              <w:t>会议内容</w:t>
            </w:r>
            <w:r w:rsidRPr="0018147A">
              <w:rPr>
                <w:rFonts w:asciiTheme="minorEastAsia" w:eastAsiaTheme="minorEastAsia" w:hAnsiTheme="minorEastAsia"/>
                <w:sz w:val="28"/>
                <w:szCs w:val="32"/>
              </w:rPr>
              <w:t>：</w:t>
            </w:r>
          </w:p>
          <w:p w14:paraId="0635E606" w14:textId="7FC8A8A5" w:rsidR="001E3283" w:rsidRPr="0018147A" w:rsidRDefault="00000000" w:rsidP="001E3283">
            <w:pPr>
              <w:rPr>
                <w:rFonts w:asciiTheme="minorEastAsia" w:eastAsiaTheme="minorEastAsia" w:hAnsiTheme="minorEastAsia"/>
                <w:sz w:val="28"/>
                <w:szCs w:val="32"/>
              </w:rPr>
            </w:pPr>
            <w:r w:rsidRPr="0018147A">
              <w:rPr>
                <w:rFonts w:asciiTheme="minorEastAsia" w:eastAsiaTheme="minorEastAsia" w:hAnsiTheme="minorEastAsia"/>
                <w:sz w:val="28"/>
                <w:szCs w:val="32"/>
              </w:rPr>
              <w:t>马晓聪汇报病史及诊治经过：患者</w:t>
            </w:r>
            <w:r w:rsidR="001E3283"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t>张水生</w:t>
            </w:r>
            <w:r w:rsidRPr="0018147A">
              <w:rPr>
                <w:rFonts w:asciiTheme="minorEastAsia" w:eastAsiaTheme="minorEastAsia" w:hAnsiTheme="minorEastAsia"/>
                <w:sz w:val="28"/>
                <w:szCs w:val="32"/>
              </w:rPr>
              <w:t>，</w:t>
            </w:r>
            <w:r w:rsidR="001E3283"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t>男</w:t>
            </w:r>
            <w:r w:rsidRPr="0018147A">
              <w:rPr>
                <w:rFonts w:asciiTheme="minorEastAsia" w:eastAsiaTheme="minorEastAsia" w:hAnsiTheme="minorEastAsia"/>
                <w:sz w:val="28"/>
                <w:szCs w:val="32"/>
              </w:rPr>
              <w:t>，</w:t>
            </w:r>
            <w:r w:rsidR="001E3283"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t>71</w:t>
            </w:r>
            <w:r w:rsidRPr="0018147A">
              <w:rPr>
                <w:rFonts w:asciiTheme="minorEastAsia" w:eastAsiaTheme="minorEastAsia" w:hAnsiTheme="minorEastAsia"/>
                <w:sz w:val="28"/>
                <w:szCs w:val="32"/>
              </w:rPr>
              <w:t>岁，因"［</w:t>
            </w:r>
            <w:r w:rsidR="001E3283"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t>身目黄染6月余，反复右上腹隐痛3月余</w:t>
            </w:r>
            <w:r w:rsidRPr="0018147A">
              <w:rPr>
                <w:rFonts w:asciiTheme="minorEastAsia" w:eastAsiaTheme="minorEastAsia" w:hAnsiTheme="minorEastAsia"/>
                <w:sz w:val="28"/>
                <w:szCs w:val="32"/>
              </w:rPr>
              <w:t>］"于202</w:t>
            </w:r>
            <w:r w:rsidR="001E3283"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t>2</w:t>
            </w:r>
            <w:r w:rsidRPr="0018147A">
              <w:rPr>
                <w:rFonts w:asciiTheme="minorEastAsia" w:eastAsiaTheme="minorEastAsia" w:hAnsiTheme="minorEastAsia"/>
                <w:sz w:val="28"/>
                <w:szCs w:val="32"/>
              </w:rPr>
              <w:t>-0</w:t>
            </w:r>
            <w:r w:rsidR="001E3283"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t>5</w:t>
            </w:r>
            <w:r w:rsidRPr="0018147A">
              <w:rPr>
                <w:rFonts w:asciiTheme="minorEastAsia" w:eastAsiaTheme="minorEastAsia" w:hAnsiTheme="minorEastAsia"/>
                <w:sz w:val="28"/>
                <w:szCs w:val="32"/>
              </w:rPr>
              <w:t>-01至我院就诊。</w:t>
            </w:r>
            <w:r w:rsidR="001E3283"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t xml:space="preserve">患者自诉及家属代述6月余前无明显诱因下出现身黄、目黄，尿黄如浓茶色，伴皮肤瘙痒，无恶心、呕吐，无纳差，无厌油腻，无腹胀、腹痛，无头晕、头痛，无胸闷、心慌等不适，于2021-10-28至中国人民解放军联勤保障部队第九二三医院住院治疗，查肝功能提示：总胆红素：177.7 umol/L ；直接胆红素：103.9 umol/L ；白蛋白：31.2 g/L ；丙氨酸氨基转移酶：71  U/L ；天门冬氨酸氨基转移酶：87 U/L。血淀粉酶635 U/L。尿淀粉酶5839 U/L。肿瘤标志物：甲胎蛋白定量 3.532ng/ml，胚癌抗原定量测定9.310ng/ml，糖类抗原（CA-50) &gt;180U/ml，糖类抗原（CA-125) </w:t>
            </w:r>
            <w:r w:rsidR="001E3283"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lastRenderedPageBreak/>
              <w:t>15.204 U/ml，糖类抗原（CA15-3) 17.905 U/ml，糖类抗原（CA19-9) 379.661 U/ml。于2021-10-29行腹部CT提示：胰头区占位继发低位胆道梗阻、胰管扩张较前稍进展，壶腹癌不除外，建议MR增强及MRCP进一步检查；胆囊切除术后改变；右侧肾上腺腺瘤可能；双肾多发小囊肿。于2021-11-02完善腹部MRI（功能成像）提示：胆囊切除术后；胰上段胆总管、肝内外胆管明显扩张，下段胆总管尚可见，其内未见明确阳性结石；符合慢性胰腺炎表现；建议进一步检查。于2021-11-06行PET/CT检查提示：1.胆囊结石并胆囊炎术后，肝内外胆管、胰管扩张，肝右叶胆管内小结石，代谢未见异常。胰头、胰颈部及十二指肠降部多处代谢轻度增高灶，炎性 病变可能性大，不除外恶性病变，建议进一步检查。2.肠系膜及腹主动脉旁多发小淋巴结，部分代谢轻度增高，考虑炎性增生可能性大，转移瘤待排除。3.舌尖右侧局部代谢增高，考虑炎性病变可能性大，必要时专科进一步检查。4.甲状腺肿大并多发占位性病变，代谢未见异常，结节性甲状腺肿可能。副鼻窦炎。鼻中隔偏曲。5.左肺上叶前段小结节，代谢未见异常，炎性可能，追随复查。右侧水平裂良性病变。两肺下叶后基底段坠积性效应可能性大。心包局部稍增厚，代谢未见异常，考虑炎性病变。6.右侧肾上腺结节，代谢轻度增高，考虑腺瘤可能性大。左侧肾上腺增生。两肾多发小囊肿，部分为复杂性小囊肿。肝S3段实质钙化。直肠上段局部似见狭窄，代谢未见异常，必要时进一步检查。7.老年性脑萎缩。脑白质脱髓鞘改变。两侧基底节区腔隙性脑梗死。冠状动脉及所示全身其他多处</w:t>
            </w:r>
            <w:r w:rsidR="001E3283"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lastRenderedPageBreak/>
              <w:t>动脉硬化。8.右侧2-4前肋陈旧性骨折改变。左侧髂骨体及左侧股骨头囊肿可能性大。脊柱退行性变。9.全身所示其他部位PET/CT显像未见明显恶性肿瘤征象。于2021-11-10行胰腺组织活检术+胆总管-空肠R-Y吻合术+肠粘连松解术+胆总管探查T管引流术+剖腹探查术。冰冻切片病理提示：（胰头肿物1、2、3）少许上皮细胞，异型性小，未见恶性肿瘤细胞。当时诊断为：1.胰头占位性病变（胰头癌？） 2.梗阻性黄疸 3.胆囊切除术后 4.慢性胰腺炎 5.高血压病3级（很高危） 6.双肾多发囊肿 7.胸主动脉硬化 8.胸椎侧弯 9.右侧第2、3肋骨陈旧性骨折 10.右侧肾上腺结节 11.双肺多发小叶中心型肺气肿 12.中度贫血。予护肝退黄、抑酸抑酶等治疗。于2021-11-01复查尿淀粉酶1008 U/L。于2021-11-06复查血淀粉酶273 U/L。2021-11-22查肝功能：总胆红素：29.3 umol/L 丙氨酸氨基转移酶：25  U/L ；天门冬氨酸氨基转移酶：32 U/L。好转后带引流管出院。于2021-12-28为拔除T管再次至中国人民解放军联勤保障部队第九二三医院住院，2021-12-29复查肝功能：总胆红素：9.6 umol/L 丙氨酸氨基转移酶：35  U/L ；天门冬氨酸氨基转移酶：32 U/L。尿淀粉酶2793 U/L。肿瘤标志物：甲胎蛋白定量 3.254 ng/ml，胚癌抗原定量测定8.484 ng/ml，糖类抗原（CA-50) 71.030 U/ml，糖类抗原（CA-125) 16.485 U/ml，糖类抗原（CA15-3) 17.826 U/ml，糖类抗原（CA19-9) 113.814 U/ml。造影检查提示:胆肠吻合术后,胆总管与空肠通畅。予拔除T管。当时诊断为：1.胆肠吻合术后 2.胆囊切除术后 3.高血压病3级（很高</w:t>
            </w:r>
            <w:r w:rsidR="001E3283"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lastRenderedPageBreak/>
              <w:t>危） 4.双肾囊肿 5.胸椎侧弯 6.慢性胰腺炎 7.轻度贫血。好转后于2022-01-01出院。3月余前无明显诱因下出现右上腹部隐痛，于2022-01-10至2022-01-24在我科住院治疗，查肝功能提示：总胆红素 6.5umol/L，直接胆红素 3.8umol/L，丙氨酸氨基转移酶 22.0U/L，天门冬氨酸氨基转移酶 18.7U/L；肿瘤抗原五项全套:癌胚抗原 6.95ng/mL↑，糖类抗原CA19-9 147.04U/ml↑；血淀粉酶：1164U/L；2022-01-14肝胆胰MRI平扫+增强+MRCP：1、临床胆肠吻合术后，肝内、外胆管扩张，胆总管下端缩窄，十二指肠降部、胰头区占位，炎性病变？肿瘤？请结合临床；2、胰腺萎缩，胰管扩张；3、右侧肾上腺结节，腺瘤？4、双肾囊肿；5、腹膜后多发小淋巴结影，胃大弯侧较大淋巴结，随诊复查。外送IGG 4提示：2.36g/L。住院诊断：1.胆道感染；2.胰腺占位性质待查（胰腺恶性肿瘤？）；3.胆肠吻合术后；4.胆囊切除术后；5.慢性胰腺炎；6.高血压病3级（很高危）；7.肝吸虫病；8.双肾囊肿；9.左肾结石；10.胸椎侧弯；11.右侧第2、3肋骨陈旧性骨折；12.两侧基底节区腔隙性脑梗死；13.前列腺增生；14.肾功能异常（急性？慢性？）。入院后予抗感染、护肝、止痛、抑酸护胃、控制血压、调脂稳斑等治疗，病情好转后出院。出院后偶有右上腹隐痛，呈阵发性，无向他处放射痛，疼痛程度轻，可自行缓解，伴乏力，无纳差，无厌油腻，无恶心、呕吐，无腹胀、腹痛，无头晕、头痛，无胸闷、心慌等不适，现为求进一步治疗至我院门诊就诊，门诊拟“腹痛查因”收入我科。自发病以来，患者神清，精神状态可，食欲食量一般，睡眠可，二便</w:t>
            </w:r>
            <w:r w:rsidR="001E3283"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lastRenderedPageBreak/>
              <w:t>正常，近2月体重增加1.5kg。入院症见：右上腹隐痛、乏力。既往有高血压病史40余年，最高血压180mmHg，现规律服用“苯磺酸左氨氯地平片2.5mg qd，阿托伐他汀钙片20mg qn”，诉血压控制尚可；既往有房颤病史3年，规律服用“琥珀酸美托洛尔缓释片47.5mg qd”，现无心慌等不适；既往2011年有脑出血病史，现无明显遗留症状；否认糖尿病、冠心病等慢性病史，否认结核、伤寒等传染病史，既往于2021年8月行胆囊切除术，2021-11-10行胰腺组织活检术+胆总管-空肠R-Y吻合术+肠粘连松解术+胆总管探查T管引流术+剖腹探查术，有输血史，否认输血不良反应；有食鱼生史，已驱虫治疗。入院查体：体温36.0℃，脉搏78次/分，呼吸20次/分，血压153/88mmHg。神清，精神可，正常面容，皮肤巩膜无黄染，肝掌（-），蜘蛛痣（-）。双肺呼吸音清，两下肺未闻及干湿性啰音，心界稍向左下增大，心律齐，各瓣膜听诊区未闻及杂音。腹平坦，右腹部可见一长约20cm陈旧性手术疤痕，右腹及中上腹可见3个大小约1*1cm手术疤痕；未见腹壁静脉曲张，腹软，右上腹轻压痛，无反跳痛，余腹无压痛及反跳痛，肝脏肋下未触及，脾肋下未及，墨菲氏征阴性，叩诊呈鼓音，肝区叩击痛（-），脾区叩击痛（-），腹部无移动性浊音，肠鸣音正常。双下肢无水肿。舌淡红，苔薄白，脉弦细。入院后完善相关检查：2022-04-25 尿25A+mAlb全套:上皮细胞 28个/ul↑；粪便常规+隐血（无粪寄生虫镜检）:大便隐血 1+↑；2022-04-26 急诊胰腺生化:淀粉酶 295IU/L↑，脂肪酶 619.67U/L↑；肾功能全套,肝功B全套：白蛋白 32.3g/L</w:t>
            </w:r>
            <w:r w:rsidR="001E3283"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lastRenderedPageBreak/>
              <w:t>↓，总胆汁酸 29.9umol/L↑，胆碱酯酶 4836IU/L↓，肌酐 113umol/L↑，尿酸 708umol/L↑；两对半（定量）全套:乙型肝炎核心抗体定量 43.780PEI U/mL↑；肝吸虫抗体检测:肝吸虫IgG抗体 弱阳性↑；肿瘤抗原七项全套：癌胚抗原 7.74ng/mL↑，糖类抗原CA19-9 536.39U/ml↑；2022-04-27 大便隐血试验（急）:隐血试验 2+↑；2022-04-29 免疫球蛋白:免疫球蛋白G 19.28g/L↑；血常规、离子、CRP测定、血脂、梅毒抗体测定、丙型肝炎抗体测定、血糖、人免疫缺陷病毒抗体测定未见明显异常；心电图示：窦性心律心电轴左偏-37°。胸部CT平扫：1、两肺多发结节，建议随诊复查；2、肺气肿；3、两肺纤维灶；4、心包少量积液；主动脉及冠状动脉硬化；5、右侧第2、4、双侧第3、6肋骨陈旧性骨折；6、结节性甲状腺肿；7、临床胆肠吻合术后，肝内外胆管扩张、积气，十二指肠降部、胰头区占位，请结合MR检查；8、胰腺萎缩，主胰管扩张；9、右侧肾上腺结节，腺瘤？10、肝左外叶上段、右后叶下段钙化灶或肝内胆管结石；11、右肾结石；12、腹腔少量积液。胸部CT直接增强提示：1、两肺多发结节——炎性结节？不除外合并其他，建议随诊复查；2、肺气肿；两肺纤维灶；3、心包少量积液；主动脉及冠状动脉硬化；4、右侧第2、4、双侧第3、6肋骨陈旧性骨折；5、结节性甲状腺肿；6、胆肠吻合术后，肝内外胆管扩张、积气，肝外胆管炎；7、急性胰腺炎？其他？伴主胰管扩张，请结合临床及腹部检查；9、肝左外叶上段、右后叶下段钙化灶或肝内胆管结石；10、右侧肾上腺结节，腺瘤？11、双肾囊肿？12、腹腔少量</w:t>
            </w:r>
            <w:r w:rsidR="001E3283"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lastRenderedPageBreak/>
              <w:t>积液。肝胆胰{MRI平扫+增强}+{水成像(MRCP)：1.临床胆肠吻合术后，肝内、外胆管扩张程度较前加重，胆总管下端缩窄，十二指肠降部、胰头区占位（考虑胰腺Ca可能性大）较前略缩小，如上述；2.胰腺萎缩，胰管扩张；3.右侧肾上腺结节，腺瘤？同前相仿。4.脾脏增大、多发梗死灶；食管下段、胃底静脉曲张；5.双肾囊肿。碳14呼气试验提示：HP阳性。电子胃镜：1.十二指肠球部溃疡（A1期）；2.食管静脉曲张（Lemi D1 Rf0）；3.胃底黄色瘤？4.胃体多发息肉；5.门脉高压性胃病；6.慢性非萎缩性胃炎。碳14呼气试验阳性；2022-05-02复查糖类抗原（CA19-9）测定:糖类抗原CA19-9 730.54U/ml↑；肾功能全套,肝功B全套:白蛋白 34.8g/L↓，总胆汁酸 41.8umol/L↑，肌酐 117umol/L↑，尿酸 670umol/L↑；急诊胰腺生化:淀粉酶 291IU/L↑，脂肪酶 357.26U/L↑；凝血四项(急):凝血酶原时间 13.7秒，凝血酶原时间国际标准化比值 1.04，凝血酶时间 22.1秒↑；血常规、CRP、离子未见明显异常。外送金域：抗核抗体检查：颗粒型（1:640）；免疫球蛋白G4:1337.3mg/L；自身免疫性肝病八项（抗线粒体抗体亚型-2抗体、抗可溶性肝抗原/肝胰抗原抗体、抗肝肾微粒体抗体、抗溶质抗原1型抗体、抗SP100、抗gp210、抗Ro-52抗体、抗着丝点蛋白B抗体）均阴性。甲功五项未见异常；腮腺下颌腺颈部淋巴结彩超：双侧腮腺、颌下腺未见明显异常。 双侧颈部未见明显肿大淋巴结。 甲状腺彩超：甲状腺体积增大（请结合临床）；甲状腺两侧叶多发结节（TI-RADS 2-3类，结甲？）。 FibroTouch提示：肝脏硬度 7.3KPA，脂肪衰</w:t>
            </w:r>
            <w:r w:rsidR="001E3283"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lastRenderedPageBreak/>
              <w:t>减 201db/m。目前诊断：1.慢性胰腺炎；2.胰腺占位性质待查（炎性可能性大）；3.十二指肠球部溃疡（A1期）；4.胃体多发息肉；5.门脉高压性胃病；6.食管静脉曲张（Lemi D1 Rf0）；7.慢性非萎缩性胃炎；8.胆肠吻合术后；9.胆囊切除术后；10.高血压病3级（很高危）；11.肾功能不全；12.双肾囊肿；13.左肾结石；14.两侧基底节区腔隙性脑梗死；15.肺气肿；16.两肺多发结节（炎性结节？）；17.心包少量积液；18.甲状腺多发结节性质待查（结节性甲状腺肿？）；19.胃底黄色瘤？；20.幽门螺旋杆菌感染；21.前列腺增生；22.胸椎侧弯；23.右侧第2、3肋骨陈旧性骨折。治疗上予护肝、护胃、抗HP、控制血压，调脂稳斑，控制心室率等治疗。目前胰腺占位性质不明，肝内外胆管扩张较前明显，新出现门脉高压的表现，特提出疑难病历讨论，制定下一步诊疗计划。</w:t>
            </w:r>
          </w:p>
          <w:p w14:paraId="3AC82297" w14:textId="782070AA" w:rsidR="000A067E" w:rsidRPr="0018147A" w:rsidRDefault="00000000">
            <w:pPr>
              <w:rPr>
                <w:rFonts w:asciiTheme="minorEastAsia" w:eastAsiaTheme="minorEastAsia" w:hAnsiTheme="minorEastAsia" w:hint="eastAsia"/>
                <w:sz w:val="28"/>
                <w:szCs w:val="32"/>
              </w:rPr>
            </w:pPr>
            <w:r w:rsidRPr="0018147A">
              <w:rPr>
                <w:rFonts w:asciiTheme="minorEastAsia" w:eastAsiaTheme="minorEastAsia" w:hAnsiTheme="minorEastAsia"/>
                <w:sz w:val="28"/>
                <w:szCs w:val="32"/>
              </w:rPr>
              <w:t>黎敏航：</w:t>
            </w:r>
            <w:r w:rsidR="0018147A"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t>结合患者病史、症状、体征及外院辅助检查，目前诊断：1.慢性胰腺炎；2.胰腺占位性质待查（炎性可能性大）；3.十二指肠球部溃疡（A1期）；4.胃体多发息肉；5.门脉高压性胃病；6.食管静脉曲张（Lemi D1 Rf0）；7.慢性非萎缩性胃炎；8.胆肠吻合术后；9.胆囊切除术后；10.高血压病3级（很高危）；11.肾功能不全；12.双肾囊肿；13.左肾结石；14.两侧基底节区腔隙性脑梗死；15.肺气肿；16.两肺多发结节（炎性结节？）；17.心包少量积液；18.甲状腺多发结节性质待查（结节性甲状腺肿？）；19.胃底黄色瘤？；20.幽门螺旋杆菌感染；21.前列腺增生；22.胸椎侧弯；23.右侧第2、3肋骨陈旧性骨折。患者胰腺占位性质不明，既往曾行PET/CT、</w:t>
            </w:r>
            <w:r w:rsidR="0018147A"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lastRenderedPageBreak/>
              <w:t>胰腺肿物活检均未见恶性肿瘤，复查和肝胆MR提示胰腺占位较前缩小，且患者一般情况可，无消瘦、贫血等报警症状，故诊断胰腺癌的依据不充分，糖类抗原199明显升高考虑与胰腺慢性炎症有关。</w:t>
            </w:r>
          </w:p>
          <w:p w14:paraId="2AE3CB54" w14:textId="028F1B4C" w:rsidR="000A067E" w:rsidRPr="0018147A" w:rsidRDefault="00000000">
            <w:pPr>
              <w:rPr>
                <w:rFonts w:asciiTheme="minorEastAsia" w:eastAsiaTheme="minorEastAsia" w:hAnsiTheme="minorEastAsia" w:hint="eastAsia"/>
                <w:sz w:val="28"/>
                <w:szCs w:val="32"/>
              </w:rPr>
            </w:pPr>
            <w:r w:rsidRPr="0018147A">
              <w:rPr>
                <w:rFonts w:asciiTheme="minorEastAsia" w:eastAsiaTheme="minorEastAsia" w:hAnsiTheme="minorEastAsia"/>
                <w:sz w:val="28"/>
                <w:szCs w:val="32"/>
              </w:rPr>
              <w:t>廖丹丹：同意黎敏航医师的观点。</w:t>
            </w:r>
            <w:r w:rsidR="0018147A"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t>患者于2021年10月发病，当时以身目黄染为主要症状，外院查肝胆MR提示胰腺占位，不排除胰腺癌，但进一步行PET/CT检查考虑胰头、胰颈部及十二指肠降部多处代谢轻度增高灶，炎性病变可能性大，为进一步明确诊断，患者于2021-11-10经在外院行胰腺组织活检术+胆总管-空肠R-Y吻合术+肠粘连松解术+胆总管探查T管引流术+剖腹探查术，当时因为胰腺与周围组织粘连明显，未能切除胰腺肿瘤，术后冰冻切片病理提示：（胰头肿物1、2、3）少许上皮细胞，异型性小，未见恶性肿瘤细胞，目前患者一般情况可，无特殊不适，2021年12月及2022年4月复查肝胆MR提示胰腺占位较前无进展，反而较前有缩小，故诊断胰腺癌的依据不充分。目前患者胰腺肿大一方面考虑炎性病变的可能，注意排除IgG4相关疾病，可借在外院胰腺肿物活检病理切片送我院病理科重新阅片，了解有无IgG4的浆细胞浸润。</w:t>
            </w:r>
          </w:p>
          <w:p w14:paraId="01FBB316" w14:textId="59DE81CD" w:rsidR="0018147A" w:rsidRPr="0018147A" w:rsidRDefault="00000000" w:rsidP="0018147A">
            <w:pPr>
              <w:rPr>
                <w:rFonts w:asciiTheme="minorEastAsia" w:eastAsiaTheme="minorEastAsia" w:hAnsiTheme="minorEastAsia" w:hint="eastAsia"/>
                <w:sz w:val="28"/>
                <w:szCs w:val="32"/>
              </w:rPr>
            </w:pPr>
            <w:r w:rsidRPr="0018147A">
              <w:rPr>
                <w:rFonts w:asciiTheme="minorEastAsia" w:eastAsiaTheme="minorEastAsia" w:hAnsiTheme="minorEastAsia"/>
                <w:sz w:val="28"/>
                <w:szCs w:val="32"/>
              </w:rPr>
              <w:t>伍漫漫：同意黎敏航医师和廖丹丹医师意见。</w:t>
            </w:r>
            <w:r w:rsidR="0018147A"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t>患者老年男性，发现胰腺占位6月余，期间曾行PET/CT、剖腹探查及胰腺肿物活检，均无胰腺恶性肿瘤依据，经胆肠吻合术后，目前无特殊不适，无黄疸、消瘦等情况，监测肝功能均正常范围，结合此次复查影像学检查提示胰头区占位较前略缩小，诊断胰头癌的证据不足。IgG4相关疾病也可出现胰腺弥漫性肿大，并发自身免疫性胰腺炎，但患者血清</w:t>
            </w:r>
            <w:r w:rsidR="0018147A"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lastRenderedPageBreak/>
              <w:t>IgG4水平仅轻度升高，影像学表现方面胰腺呈现萎缩表现，而IgG4g引起的胰腺病变，可呈腊肠样改变，故诊断IgG4相关疾病依据不足。结合患者病史，胰腺占位考虑炎性病变的可能，目前患者无发热、腹痛等不适，肝功能正常，可暂观察。中医方面，患者诊断：腹痛；应当与以下疾病相鉴别：1.消化系溃疡：患者有反复上腹痛病史，伴反酸、嗳气、上腹饱胀，查体：腹软、剑突下压痛，无反跳痛，行胃镜检查可予以确证。2.胃癌：病多见40上的中老年人，多有腹痛、反复解黑便、贫血、消瘦、腹部包块等症状，行胃镜及病理检查可助鉴别。3.</w:t>
            </w:r>
            <w:r w:rsidR="0018147A"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tab/>
              <w:t xml:space="preserve">胆囊结石并胆囊炎：本病多于进食油腻食物易诱发，以右上腹疼痛为主症，可向肩背部反射，多伴有黄疸、寒战、发热等症状，墨菲氏征阳性，行B超、CT等检查可助鉴别。     </w:t>
            </w:r>
          </w:p>
          <w:p w14:paraId="4C49FD17" w14:textId="77777777" w:rsidR="0018147A" w:rsidRPr="0018147A" w:rsidRDefault="00000000" w:rsidP="0018147A">
            <w:pPr>
              <w:rPr>
                <w:rFonts w:asciiTheme="minorEastAsia" w:eastAsiaTheme="minorEastAsia" w:hAnsiTheme="minorEastAsia"/>
                <w:sz w:val="28"/>
                <w:szCs w:val="32"/>
              </w:rPr>
            </w:pPr>
            <w:r w:rsidRPr="0018147A">
              <w:rPr>
                <w:rFonts w:asciiTheme="minorEastAsia" w:eastAsiaTheme="minorEastAsia" w:hAnsiTheme="minorEastAsia"/>
                <w:sz w:val="28"/>
                <w:szCs w:val="32"/>
              </w:rPr>
              <w:t>罗伟生教授总结：同意以上各位医师的观点，同意目前诊断：</w:t>
            </w:r>
            <w:r w:rsidR="0018147A"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t>：1.慢性胰腺炎；2.胰腺占位性质待查（炎性可能性大）；3.十二指肠球部溃疡（A1期）；4.胃体多发息肉；5.门脉高压性胃病；6.食管静脉曲张（Lemi D1 Rf0）；7.慢性非萎缩性胃炎；8.胆肠吻合术后；9.胆囊切除术后；10.高血压病3级（很高危）；11.肾功能不全；12.双肾囊肿；13.左肾结石；14.两侧基底节区腔隙性脑梗死；15.肺气肿；16.两肺多发结节（炎性结节？）；17.心包少量积液；18.甲状腺多发结节性质待查（结节性甲状腺肿？）；19.胃底黄色瘤？；20.幽门螺旋杆菌感染；21.前列腺增生；22.胸椎侧弯；23.右侧第2、3肋骨陈旧性骨折。结合患者病史、症状、体征、影像学检查及患者术后随访的情况，诊断胰腺恶性肿瘤依据不足。那么该患者是否</w:t>
            </w:r>
            <w:r w:rsidR="0018147A"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lastRenderedPageBreak/>
              <w:t>为IgG4相关疾病，IgG4-RD的临床诊断标准有：①单器官或多器官的弥漫性/局限性肿大或包块；2.血清IgG4的浓度大于或等于135mg/dl；3.IgG4-RD病理特征：淋巴浆细胞浸润、席汶状纤维化、阻塞性静脉炎、大量IgG4阳性浆细胞浸润（IgG4阳性浆细胞＞10个/高倍镜视野），IgG4+/IgG+浆细胞的比值＞40%）。确诊需要符合以上三条，可信需要符合第一和第三条，可疑符合第一和第二条。从目前患者的病史治疗，诊断IgG4相关疾病不成立，缺少病理依据，下一步可请全院大会诊讨论病情，可否再次外科手术取病理活检并解决胆管狭窄的问题，可否超声内镜下穿刺取活检，待会诊结果回报后拟定下一步诊疗方案。目前患者稍乏力，无其他特殊不适，治疗上继续予护肝、护胃、抗HP、控等。中医患者症见右上腹部隐痛、乏力，舌淡红，苔薄白，脉弦细，四诊合参，当属中医学之“腹痛”范畴，证属肝郁脾虚，缘由饮食不节，加之情志不畅，损伤肝脾，肝失疏泄，气机阻滞不通，故见腹痛；脾虚气血生化乏源，周身失养，则见乏力；舌淡红，苔薄白，脉弦细乃肝郁脾虚之征。中医治法方药：中药治以疏肝健脾，方选我科柴芍健脾膏，拟方如下：</w:t>
            </w:r>
          </w:p>
          <w:p w14:paraId="4D7F3831" w14:textId="77777777" w:rsidR="0018147A" w:rsidRPr="0018147A" w:rsidRDefault="0018147A" w:rsidP="0018147A">
            <w:pPr>
              <w:rPr>
                <w:rFonts w:asciiTheme="minorEastAsia" w:eastAsiaTheme="minorEastAsia" w:hAnsiTheme="minorEastAsia"/>
                <w:sz w:val="28"/>
                <w:szCs w:val="32"/>
              </w:rPr>
            </w:pPr>
            <w:r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t xml:space="preserve">方药：      柴胡12g    白芍15g    枳壳15g    陈皮10g    </w:t>
            </w:r>
          </w:p>
          <w:p w14:paraId="249B8BAA" w14:textId="77777777" w:rsidR="0018147A" w:rsidRPr="0018147A" w:rsidRDefault="0018147A" w:rsidP="0018147A">
            <w:pPr>
              <w:rPr>
                <w:rFonts w:asciiTheme="minorEastAsia" w:eastAsiaTheme="minorEastAsia" w:hAnsiTheme="minorEastAsia"/>
                <w:sz w:val="28"/>
                <w:szCs w:val="32"/>
              </w:rPr>
            </w:pPr>
            <w:r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t xml:space="preserve">            黄芪30g    白术20g    茯苓20g    山药20g</w:t>
            </w:r>
          </w:p>
          <w:p w14:paraId="7E49C6C1" w14:textId="77777777" w:rsidR="0018147A" w:rsidRPr="0018147A" w:rsidRDefault="0018147A" w:rsidP="0018147A">
            <w:pPr>
              <w:rPr>
                <w:rFonts w:asciiTheme="minorEastAsia" w:eastAsiaTheme="minorEastAsia" w:hAnsiTheme="minorEastAsia"/>
                <w:sz w:val="28"/>
                <w:szCs w:val="32"/>
              </w:rPr>
            </w:pPr>
            <w:r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t xml:space="preserve">            法半夏12g  薏苡仁30g  山楂20g    甘草6g</w:t>
            </w:r>
          </w:p>
          <w:p w14:paraId="6F5ADDAF" w14:textId="77777777" w:rsidR="0018147A" w:rsidRPr="0018147A" w:rsidRDefault="0018147A" w:rsidP="0018147A">
            <w:pPr>
              <w:rPr>
                <w:rFonts w:asciiTheme="minorEastAsia" w:eastAsiaTheme="minorEastAsia" w:hAnsiTheme="minorEastAsia"/>
                <w:sz w:val="28"/>
                <w:szCs w:val="32"/>
              </w:rPr>
            </w:pPr>
            <w:r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t xml:space="preserve">                        用法：30g bid 水冲服</w:t>
            </w:r>
          </w:p>
          <w:p w14:paraId="312760A1" w14:textId="1CBDB6AF" w:rsidR="0018147A" w:rsidRPr="0018147A" w:rsidRDefault="0018147A" w:rsidP="0018147A">
            <w:pPr>
              <w:rPr>
                <w:rFonts w:asciiTheme="minorEastAsia" w:eastAsiaTheme="minorEastAsia" w:hAnsiTheme="minorEastAsia"/>
                <w:sz w:val="28"/>
                <w:szCs w:val="32"/>
              </w:rPr>
            </w:pPr>
            <w:r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t>方解：方中柴胡、白芍、枳壳、陈皮疏肝理气为君，黄芪、白术、茯苓、山药、法半夏、苡仁益气健脾为臣，正所谓"知肝传脾，当先</w:t>
            </w:r>
            <w:r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lastRenderedPageBreak/>
              <w:t>实脾"，白芍柔肝为佐，"肝为刚脏，以柔克刚"；山楂活血，甘草调和诸药。诸药合用，使肝气舒畅，脾胃健运，肝脾平和。患者暂不同意口服中药。  予隔姜灸中脘、关元疏肝健脾，理气和中；</w:t>
            </w:r>
          </w:p>
          <w:p w14:paraId="4EB2C02D" w14:textId="076B3B0D" w:rsidR="0018147A" w:rsidRPr="0018147A" w:rsidRDefault="0018147A" w:rsidP="0018147A">
            <w:pPr>
              <w:rPr>
                <w:rFonts w:asciiTheme="minorEastAsia" w:eastAsiaTheme="minorEastAsia" w:hAnsiTheme="minorEastAsia"/>
                <w:sz w:val="28"/>
                <w:szCs w:val="32"/>
              </w:rPr>
            </w:pPr>
            <w:r w:rsidRPr="0018147A">
              <w:rPr>
                <w:rFonts w:asciiTheme="minorEastAsia" w:eastAsiaTheme="minorEastAsia" w:hAnsiTheme="minorEastAsia" w:hint="eastAsia"/>
                <w:sz w:val="28"/>
                <w:szCs w:val="32"/>
              </w:rPr>
              <w:t>予穴位贴敷双侧足三里、肝俞、期门、三阴交以疏肝健脾，扶正祛邪。</w:t>
            </w:r>
          </w:p>
          <w:p w14:paraId="092A424D" w14:textId="3A836753" w:rsidR="000A067E" w:rsidRPr="0018147A" w:rsidRDefault="0018147A" w:rsidP="0018147A">
            <w:pPr>
              <w:rPr>
                <w:rFonts w:asciiTheme="minorEastAsia" w:eastAsiaTheme="minorEastAsia" w:hAnsiTheme="minorEastAsia"/>
                <w:sz w:val="28"/>
                <w:szCs w:val="32"/>
              </w:rPr>
            </w:pPr>
            <w:r w:rsidRPr="0018147A">
              <w:rPr>
                <w:rFonts w:asciiTheme="minorEastAsia" w:eastAsiaTheme="minorEastAsia" w:hAnsiTheme="minorEastAsia"/>
                <w:sz w:val="28"/>
                <w:szCs w:val="32"/>
              </w:rPr>
              <w:t xml:space="preserve"> </w:t>
            </w:r>
          </w:p>
        </w:tc>
      </w:tr>
    </w:tbl>
    <w:p w14:paraId="319F68E5" w14:textId="77777777" w:rsidR="000A067E" w:rsidRDefault="000A067E">
      <w:pPr>
        <w:rPr>
          <w:rFonts w:ascii="宋体" w:eastAsia="宋体" w:hAnsi="宋体"/>
          <w:b/>
          <w:bCs/>
          <w:sz w:val="36"/>
          <w:szCs w:val="40"/>
        </w:rPr>
      </w:pPr>
    </w:p>
    <w:sectPr w:rsidR="000A06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ADC9C7" w14:textId="77777777" w:rsidR="002537A4" w:rsidRDefault="002537A4" w:rsidP="001E3283">
      <w:r>
        <w:separator/>
      </w:r>
    </w:p>
  </w:endnote>
  <w:endnote w:type="continuationSeparator" w:id="0">
    <w:p w14:paraId="0D78F9EE" w14:textId="77777777" w:rsidR="002537A4" w:rsidRDefault="002537A4" w:rsidP="001E3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1D8AD8" w14:textId="77777777" w:rsidR="002537A4" w:rsidRDefault="002537A4" w:rsidP="001E3283">
      <w:r>
        <w:separator/>
      </w:r>
    </w:p>
  </w:footnote>
  <w:footnote w:type="continuationSeparator" w:id="0">
    <w:p w14:paraId="380EB8B1" w14:textId="77777777" w:rsidR="002537A4" w:rsidRDefault="002537A4" w:rsidP="001E32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67E"/>
    <w:rsid w:val="000A067E"/>
    <w:rsid w:val="0018147A"/>
    <w:rsid w:val="001E3283"/>
    <w:rsid w:val="002537A4"/>
    <w:rsid w:val="00E1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DF5556"/>
  <w15:docId w15:val="{F5325D36-81D0-407B-8A52-4D4A12925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等线" w:eastAsia="等线" w:hAnsi="等线" w:cs="宋体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Pr>
      <w:sz w:val="18"/>
      <w:szCs w:val="1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</Pages>
  <Words>1182</Words>
  <Characters>6741</Characters>
  <Application>Microsoft Office Word</Application>
  <DocSecurity>0</DocSecurity>
  <Lines>56</Lines>
  <Paragraphs>15</Paragraphs>
  <ScaleCrop>false</ScaleCrop>
  <Company/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畅远 潘</dc:creator>
  <cp:lastModifiedBy>坤玲 吕</cp:lastModifiedBy>
  <cp:revision>4</cp:revision>
  <dcterms:created xsi:type="dcterms:W3CDTF">2024-07-20T05:07:00Z</dcterms:created>
  <dcterms:modified xsi:type="dcterms:W3CDTF">2024-08-05T07:30:00Z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41393c98af2844babed030c0f77f956a</vt:lpwstr>
  </property>
</Properties>
</file>