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汪磊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7" w:hRule="atLeast"/>
          <w:jc w:val="center"/>
        </w:trPr>
        <w:tc>
          <w:tcPr>
            <w:tcW w:w="5000" w:type="pct"/>
            <w:gridSpan w:val="4"/>
          </w:tcPr>
          <w:p w14:paraId="6A7CC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  <w:t>：</w:t>
            </w:r>
          </w:p>
          <w:p w14:paraId="2B8BF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刘某朋，男，38岁，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3年11月22日初诊</w:t>
            </w:r>
          </w:p>
          <w:p w14:paraId="2982A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发现肝硬化5年余，胁痛伴四肢乏力1月，加重1天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</w:t>
            </w:r>
          </w:p>
          <w:p w14:paraId="523D0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患者自诉5年前体检发现肝硬化，遂至当地医院住院治疗（具体诊疗经过不详），出院后自行购买“扶正化瘀胶囊”服用，未行其他诊治。1月前，患者无明显诱因出现胁痛伴四肢乏力，患者因家庭地址偏远就医困难而未行相关检查及治疗。1天前，患者上诉症状加重，现为求进一步诊疗，遂来我院门诊就诊。刻下证见：胁痛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四肢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力，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神疲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，口干口苦，偶有嗳气，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腹胀，急躁易怒，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一般，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欠佳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难以入睡，多梦，大便溏烂，2次/天，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尿黄有泡沫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舌淡红，边有齿痕，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舌下络脉粗胀呈青紫色，舌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白腻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脉细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</w:t>
            </w:r>
          </w:p>
          <w:p w14:paraId="015BA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有乙型肝炎小三阳病史10余年，规律服用恩替卡韦胶囊0.5mg1#qd；有肝硬化病史5年。</w:t>
            </w:r>
          </w:p>
          <w:p w14:paraId="261DF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有“青霉素”过敏史。</w:t>
            </w:r>
          </w:p>
          <w:p w14:paraId="5621F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体格检查：患者神志清楚，精神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欠佳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，表情自然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消瘦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。巩膜无黄染，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左肩部可见3个直径约0.5cm大小的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蜘蛛痣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肝掌；心肺（-）；无腹部膨隆，无腹壁静脉曲张；腹部无压痛，脾肋下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触及，墨菲氏征（-）；肝上界位于右锁骨中线第5肋间，肝区无叩击痛，移动性浊音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</w:t>
            </w:r>
          </w:p>
          <w:p w14:paraId="74737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2023-11-22我院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血常规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白细胞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.4↓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(4.0～10.0x 10^9/L)，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红细胞2.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63↓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（4.0~5.5×10^12/L）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血小板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6（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100-300 10^9/L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;生化A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127.8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），丙氨酸氨基转移酶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（0-40U/L）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，腺苷脱氢酶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53↑(4-20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肝脏弹性测定：18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5(2.8-7.4kPa)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；彩超：肝脏大小不正常，表面不光滑，肝实质回声增粗增强，明显不均匀，呈结节样改变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×0.9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cm，门静脉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内径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4.2m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m。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我院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MR平扫：符合肝硬化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声像图，清结合临床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肝内动脉期异常强化结节；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门脉高压；脾大。</w:t>
            </w:r>
          </w:p>
          <w:p w14:paraId="22A27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积聚</w:t>
            </w:r>
          </w:p>
          <w:p w14:paraId="3B86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肝郁脾虚，气血瘀滞。</w:t>
            </w:r>
          </w:p>
          <w:p w14:paraId="5FC3F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乙型肝炎后肝硬化失代偿期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伴结节形成；3.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检查的异常结果；4.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大</w:t>
            </w:r>
          </w:p>
          <w:p w14:paraId="53880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治    法：疏肝健脾，活血化瘀</w:t>
            </w:r>
          </w:p>
          <w:p w14:paraId="55994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八珍荔核散结方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加减</w:t>
            </w:r>
          </w:p>
          <w:p w14:paraId="12942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人参片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g，当归10g，熟地黄10g，茯苓皮15g，麸炒白术10g，川芎10g，白芍10g，丹参15g，荔枝核30g，广金钱草30g，黄芪30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g,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北柴胡10g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,烫水蛭3g,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醋鳖甲15g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炙甘草6g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醋五味子10g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墨旱莲10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麸炒枳实10g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川牛膝10g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泽泻6g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车前草15g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,川楝子9g,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醋三棱10g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,醋莪术10g,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王不留行10g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蜜枇杷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15g，夏枯草10g，鸡血藤30g，木香10g，砂仁3g，苦参10g，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黄连10g，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田基黄30g，虎杖10g，茵陈10g，炒栀子10g，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牡丹皮10g，代赭石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eastAsia="zh-CN"/>
              </w:rPr>
              <w:t>30g，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海螵蛸10g，石决明30g </w:t>
            </w:r>
          </w:p>
          <w:p w14:paraId="2C13A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>煎服法：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水煎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日1剂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早晚分服</w:t>
            </w:r>
          </w:p>
          <w:p w14:paraId="035BC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守原方连续取药服药10余天后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胁下渐舒适，疼痛大为减轻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，服药3月后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四肢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较前明显改善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，口干口苦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，嗳气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腹胀已除，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纳寐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较前好转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，尿黄有泡沫，大便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溏烂，3-4次/天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。舌淡红，边有齿痕，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舌下络脉青紫较前变淡，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稍白腻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脉细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我院生化A: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67.8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），丙氨酸氨基转移酶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（0-40U/L）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，腺苷脱氢酶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33↑(4-20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肝脏弹性测定：14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9(2.8-7.4kPa);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血常规：白细胞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（↓）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(4.0～10.0x 10^9/L)，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血小板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（↓）（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100-300 10^9/L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）；彩超：肝脏大小不正常，表面不光滑，肝实质回声增粗增强，明显不均匀，呈结节样改变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×0.7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cm，门静脉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内径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4.0m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m。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患者大便仍溏烂，次数增多，缘由代赭石、栀子二药苦寒，易致脾胃虚寒,故去二药,予乌梅、黄连、干姜三药配伍,酸苦合用,清热燥湿而不伤阴,生津涩肠不碍邪，共奏收涩止泻之功。</w:t>
            </w:r>
          </w:p>
          <w:p w14:paraId="67962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三诊：守上方再连续取药服药4月后，诸症皆除。我院生化A: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35.6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），丙氨酸氨基转移酶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（0-40U/L）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，腺苷脱氢酶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13↑(4-20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肝脏弹性测定：10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1(2.8-7.4kPa);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血常规：白细胞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(4.0～10.0x 10^9/L)，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血小板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100-300 10^9/L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）；彩超：肝脏大小不正常，表面不光滑，肝实质回声增粗增强，明显不均匀，呈结节样改变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0.6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×0.4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cm，门静脉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内径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2.2m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m。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患者诸症皆除，结节明显缩小，血常规、肝功能明显好转，嘱患者继续服药，规律饮食及作息，定期复查。</w:t>
            </w:r>
          </w:p>
          <w:p w14:paraId="2BA176F8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病案讨论：</w:t>
            </w:r>
          </w:p>
          <w:p w14:paraId="550DE452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汪磊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本证缘由患者感染乙肝病毒日久，肝气郁滞，耗伤脾气，气虚日久，无以推动血行，导致血行不畅，瘀滞塞阻，血瘀成结而致，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当属中医学“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”范畴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为肝郁脾虚，气血瘀滞证。肝气郁阻，脾气亏虚，运化不行，故见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四肢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力，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神疲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，口干口苦，偶有嗳气，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腹胀，急躁易怒，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一般，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欠佳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难以入睡，多梦，大便溏烂，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舌淡红，边有齿痕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白腻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脉细。气血瘀滞，故舌下络脉粗胀呈青紫色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。</w:t>
            </w:r>
          </w:p>
          <w:p w14:paraId="5CF23D1B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杨靖芸：积聚，是腹内结块，或痛或胀的病证。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积属有形，结块固定不移，痛有定处，病在血分，是为脏病；聚属无形，包块聚散无常，痛无定处，病在气分，是为腑病。常有情志失调、饮食不节、感受寒邪或黄疸、虫毒、久疟、久泻、久痢等病史。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积聚的病位主要在于肝脾。基本病机为气机阻滞，瘀血内结。聚证以气滞为主，积证以血瘀为主。本病病因包括情志失调，饮食所伤，感受寒邪，病后所致。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积聚辨证必须根据病史长短、邪正盛衰以及伴随症状，辨其虚实之主次。聚证多实证。积证初起，正气未虚，以邪实为主；中期，积块较硬，正气渐伤，邪实正虚；后期曰久，瘀结不去，则以正虚为主。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以上所谓虚实，仅是相对而言，因积聚的形成，总与正气不强有关。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积聚除按气血虚实辨证外，尚须根据结块部位、脏腑所属综合考虑，结合现代医学检查手段明确积聚的性质，对治疗和估计预后有重要意义。如症积系病毒性肝炎所致肝脾肿大者，在辨证论治的基础上可选加具有抗病毒、护肝降酶、调节免疫、抗纤维化等作用的药物；如恶性肿瘤宜加入扶正固本、调节免疫功能以及实验筛选和临床证实有一定抗肿瘤作用的药物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聚证多实，治疗以行气散结为主。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积证治疗宜分初、中、末三个阶段：积证初期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，气滞血瘀，邪气壅实，正气未虚，病理性质多属实，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应予消散；中期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积聚日久，病势较深，正气耗伤，可转为虚实夹杂之证，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予消补兼施；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病至后期，气血衰少，体质羸弱，则以正虚为主，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应予养正除积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伟生教授：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“见肝之病，知肝传脾”，“疏肝者，疏其气血也；行气者，调其气机也。”疏通气血，调和气机，使肝气得以疏泄，气机得以畅通，进而血瘀可解。故以方中八珍汤益气补血，黄芪助脾健运，柴胡疏肝理气，荔枝核行气散结，烫水蛭破血逐瘀，醋鳖甲软坚散结，油松节、夏枯草消瘀散结，醋三棱、醋莪术行气破血，丹参活血化瘀，仙鹤草解毒补虚，五味子、墨旱莲补益肝肾，肝肾同源，体现了“补其母而令子实”，通过补益肾精，从而充实肝体，肝郁日久必然化热化火，肝火扰动心神，导致心神不宁，从而影响睡眠。故表现为难以入睡、多梦，急躁易。故以栀子、牡丹皮清肝泻火改善睡眠，同时以除口干，再加鸡血藤、石决明重镇宁心安神。牛膝、车前草、泽泻引水下行，利水渗湿，田基黄、茵陈、虎杖、金钱草清利湿热，木香、砂仁理气健脾除胀，苦参、黄连清热燥湿以止泻，代赭石、海螵蛸以降逆制酸，患者二诊时大便仍溏烂，次数增多，缘由代赭石、栀子二药苦寒，易致脾胃虚寒,故去二药,予乌梅、黄连、干姜三药配伍,酸苦合用,清热燥湿而不伤阴,生津涩肠不碍邪，共奏收涩止泻之功。诸药合用，共奏疏肝健脾，活血化瘀之效。</w:t>
            </w:r>
            <w:bookmarkEnd w:id="0"/>
          </w:p>
        </w:tc>
      </w:tr>
    </w:tbl>
    <w:p w14:paraId="21E14315"/>
    <w:p w14:paraId="73BB9AC3"/>
    <w:p w14:paraId="7A9875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1F2A6B29"/>
    <w:rsid w:val="1F2A6B29"/>
    <w:rsid w:val="49201856"/>
    <w:rsid w:val="6389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1418</Words>
  <Characters>1498</Characters>
  <Lines>0</Lines>
  <Paragraphs>0</Paragraphs>
  <TotalTime>11</TotalTime>
  <ScaleCrop>false</ScaleCrop>
  <LinksUpToDate>false</LinksUpToDate>
  <CharactersWithSpaces>1515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2024-07-25T15:58:00Z</dcterms:created>
  <dc:creator>风雪夜归人</dc:creator>
  <cp:lastModifiedBy>风雪夜归人</cp:lastModifiedBy>
  <dcterms:modified xsi:type="dcterms:W3CDTF">2024-07-27T05:35:04Z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86E8F0AA85DD4459BB1F3FF8303E452B_11</vt:lpwstr>
  </property>
</Properties>
</file>