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1C78B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60777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212F1FD2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4A2C2121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医案评价</w:t>
            </w:r>
          </w:p>
        </w:tc>
        <w:tc>
          <w:tcPr>
            <w:tcW w:w="829" w:type="pct"/>
          </w:tcPr>
          <w:p w14:paraId="61650D01"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629C1D0B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580B4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2ABD8DF7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7B7515A5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24CCB53A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405EF623">
            <w:pPr>
              <w:jc w:val="center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崔引航</w:t>
            </w:r>
          </w:p>
        </w:tc>
      </w:tr>
      <w:tr w14:paraId="30F39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28A505E5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2DA805F2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80C3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3567D659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4B43C952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E85CC71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古联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汪磊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崔引航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覃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阚慧、袁鹰、吴江鑫、何源溢、龚俊文、邓嫦、廖丹丹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周婧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潘畅远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张文旗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秦德源、莫孝慈、甘娟凡、梁天凤、唐晓红、吕坤玲</w:t>
            </w:r>
          </w:p>
          <w:p w14:paraId="08613DB3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3E8FA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375DAF8D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5A47BFDF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02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8"/>
                <w:szCs w:val="32"/>
              </w:rPr>
              <w:t>月第一次医案评价</w:t>
            </w:r>
          </w:p>
        </w:tc>
      </w:tr>
      <w:tr w14:paraId="6FCF4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7" w:hRule="atLeast"/>
          <w:jc w:val="center"/>
        </w:trPr>
        <w:tc>
          <w:tcPr>
            <w:tcW w:w="5000" w:type="pct"/>
            <w:gridSpan w:val="4"/>
          </w:tcPr>
          <w:p w14:paraId="495F638D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6A0002BB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张文旗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汇报医案：</w:t>
            </w:r>
          </w:p>
          <w:p w14:paraId="675C3D8B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患者姓名：段某     性别：男     年龄：31岁  </w:t>
            </w:r>
          </w:p>
          <w:p w14:paraId="687839B4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主诉：疲倦乏力2周。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现病史：2周前患者无明显诱因出现疲倦乏力，当时未予诊治。现为求进一步诊治至门诊就诊，刻诊：疲倦乏力，偶有右胁肋部胀痛，偶有口干口苦，纳寐可，大便不成形，1次/天，小便频，色黄，舌红，苔黄腻，脉弦滑。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过敏史：患者2024-01体检发现“乙肝大三阳”，目前规律口服恩替卡韦胶囊抗病毒治疗。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体格检查：患者神志清楚，精神一般，慢性肝病面容，表情自然。巩膜无黄染，无蜘蛛痣，无肝掌；心肺（-）；无腹部膨隆，无腹壁静脉曲张；腹部无压痛，肝脾肋下未触及，墨菲氏征（-）；肝上界位于右锁骨中线第5肋间，肝区无叩击痛，移动性浊音（-）。</w:t>
            </w:r>
          </w:p>
          <w:p w14:paraId="3A7F509F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辅助检查：（2024-01 外院）乙肝两对半：表面抗原 （+），e抗体（+），核心抗体（+）；乙肝病毒DNA（+）；血常规、肝功能、甲胎蛋白未见明显异常；上腹部彩超示：弥漫性肝病表现；肝内多发低回声；胆囊壁毛糙；胆囊息肉样病变（多发）。 </w:t>
            </w:r>
          </w:p>
          <w:p w14:paraId="1C54A301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中医诊断：肝着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证候诊断：肝郁化火证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西医诊断：1.乙型肝炎大三阳；2.胆囊多发息肉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治法：疏肝理气，清肝泻火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处方：八珍荔核化纤方加减</w:t>
            </w:r>
          </w:p>
          <w:p w14:paraId="70A8E4E6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茯神10g       麸炒白术10g  炙甘草6g     当归10g</w:t>
            </w:r>
          </w:p>
          <w:p w14:paraId="5E5EE0F8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川芎10g       熟地10g      白芍10g      党参10g</w:t>
            </w:r>
          </w:p>
          <w:p w14:paraId="0899CD84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荔枝核30g     海金沙10g    丹参10g      麸炒山药15g</w:t>
            </w:r>
          </w:p>
          <w:p w14:paraId="4BD65645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炒鸡内金10g   黄芪15g      广金钱草10g  仙鹤草10g</w:t>
            </w:r>
          </w:p>
          <w:p w14:paraId="2621D6A6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醋莪术10g     墨旱莲10g    醋鳖甲15g    烫水蛭3g</w:t>
            </w:r>
          </w:p>
          <w:p w14:paraId="34507A40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五味子6g      制乳香3g     牡丹皮10g    盐益智仁10g</w:t>
            </w:r>
          </w:p>
          <w:p w14:paraId="5AB6E16A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柴胡10g       茵陈10g      炒栀子10g    麸炒枳壳10g   </w:t>
            </w:r>
          </w:p>
          <w:p w14:paraId="1497CE6C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酒萸肉10g     旋覆花10g</w:t>
            </w:r>
          </w:p>
          <w:p w14:paraId="5CBCDEFC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14剂，水煎，日1剂，早晚分服。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复诊：患者连续服药2月余后复诊，疲倦乏力减轻，偶有右胁肋部胀痛已除，偶有口干口苦已除，纳寐可，二便调，舌红，苔白腻，脉弦滑。 （2024-03-26 外院）上腹部彩超：肝实质回声增粗；胆囊壁毛糙、胆囊息肉0.4×0.4cm。</w:t>
            </w:r>
          </w:p>
          <w:p w14:paraId="6A564110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按语：本案患者患者B超提示弥漫性肝病表现、肝内多发低回声，属于中医学“肝着”范畴。缘由患者先天禀赋不足，正气虚弱，加之感受湿热疫毒，肝气郁滞而成。肝气郁滞，故右胁肋部胀痛，肝郁化热，故口干口苦，色黄。舌红，苔黄腻，脉弦滑均为肝郁化火之象。故治以疏肝理气，清肝泻火，方选八珍荔核化纤方加减。方中八珍汤、黄芪补益气血，荔枝核行气散结，莪术破血消积，水蛭破血逐瘀，鳖甲软坚散结，丹参、牡丹皮活血化瘀，枇杷叶清热解毒，墨旱莲、酒萸肉滋补肝肾，山药补益脾肾，仙鹤草解毒补虚，鸡内金健胃消食，五味子益气生津，柴胡疏肝解郁，茵陈、海金沙、栀子清热利湿，枳壳合用理气消积，乳香活血定痛，益智仁暖肾固精，旋覆花降气化痰。《金匮要略·五脏风寒积聚病脉证并治》：“肝着，其人常欲蹈其胸上，先未苦时，但欲饮热，旋覆花汤主之。”古云：“诸花皆升，旋覆花独降”，本案患者诊断“肝着”，右胁肋部疼痛，故罗伟生教授在基础方中加入旋覆花，使肝气得疏。</w:t>
            </w:r>
          </w:p>
          <w:p w14:paraId="1484980D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7ADA35B7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邓嫦：</w:t>
            </w:r>
          </w:p>
          <w:p w14:paraId="1E926E6E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1.主诉“疲倦乏力2周”较为笼统，缺乏对病情严重程度或功能影响（如是否影响正常工作、生活自理能力等）的描述，建议补充如“伴右胁肋部胀痛”等核心症状，改为“疲倦乏力伴右胁肋部胀痛2周”。</w:t>
            </w:r>
          </w:p>
          <w:p w14:paraId="2EEA4214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2.</w:t>
            </w:r>
            <w:r>
              <w:rPr>
                <w:rFonts w:hint="default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西医诊断为“1.乙型肝炎大三阳；2.胆囊多发息肉”，与主诉“疲倦乏力”及中医诊断“肝着”基本相符，但“乙型肝炎大三阳”为病原学诊断，建议主诊断改为“慢性乙型肝炎”，或将主诉进一步明确为“疲倦乏力2周，伴右胁肋部胀痛”。</w:t>
            </w:r>
          </w:p>
          <w:p w14:paraId="1929F8CE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吕坤玲：</w:t>
            </w:r>
          </w:p>
          <w:p w14:paraId="204AFD70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1.患者2024-01体检发现“乙肝大三阳”，该信息已列于过敏史项下，建议移入现病史或既往史中规范书写；同时应补充发现乙肝后是否曾行肝功能、HBV-DNA等检查及结果。</w:t>
            </w:r>
          </w:p>
          <w:p w14:paraId="5AF422EB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2.</w:t>
            </w:r>
            <w:r>
              <w:rPr>
                <w:rFonts w:hint="default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患者自2024-01起规律口服恩替卡韦胶囊抗病毒治疗，但初诊（疲倦乏力2周）时未说明近期是否复查肝功能、HBV-DNA以评估病毒控制情况，也未说明是否加用保肝药或其他中成药，建议补充。</w:t>
            </w:r>
          </w:p>
          <w:p w14:paraId="6A062F55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罗伟生教授：</w:t>
            </w:r>
          </w:p>
          <w:p w14:paraId="19EE2625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1.中医诊断为“肝着”基本合理，但需注意《金匮要略》肝着典型表现为“其人常欲蹈其胸上”，本案以疲倦乏力、右胁肋胀痛为主，临床更常见于“胁痛”“肝积”范畴下的肝郁化火证，诊断“肝着”应结合经典定义予以说明，避免牵强附会。</w:t>
            </w:r>
          </w:p>
          <w:p w14:paraId="46926079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2.</w:t>
            </w:r>
            <w:r>
              <w:rPr>
                <w:rFonts w:hint="default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患者症见“小便频，色黄”，但未与尿路感染（如尿急、尿痛）、前列腺疾病（如排尿等待、分叉）或中医淋证（热淋、劳淋）相鉴别，建议补充相关问诊或尿常规检查。</w:t>
            </w:r>
          </w:p>
          <w:p w14:paraId="4FB64936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3.</w:t>
            </w:r>
            <w:r>
              <w:rPr>
                <w:rFonts w:hint="default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体格检查中“慢性肝病面容”存在，但患者巩膜无黄染，未描述皮肤色泽改变（如晦暗、黧黑）、毛细血管扩张等具体表现；复诊时未记录舌脉动态变化（初诊舌红苔黄腻，复诊舌红苔白腻，未解释苔色转化之病机意义），建议完善。</w:t>
            </w:r>
          </w:p>
          <w:p w14:paraId="10D0020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72" w:beforeAutospacing="0" w:after="0" w:afterAutospacing="1"/>
              <w:ind w:left="0" w:hanging="360"/>
            </w:pPr>
          </w:p>
          <w:p w14:paraId="4FAB6C04">
            <w:pPr>
              <w:spacing w:line="480" w:lineRule="exact"/>
              <w:rPr>
                <w:rFonts w:ascii="宋体" w:hAnsi="宋体" w:eastAsia="宋体"/>
                <w:sz w:val="28"/>
                <w:szCs w:val="32"/>
              </w:rPr>
            </w:pPr>
          </w:p>
        </w:tc>
      </w:tr>
    </w:tbl>
    <w:p w14:paraId="6F85E63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2FFE75"/>
    <w:multiLevelType w:val="multilevel"/>
    <w:tmpl w:val="262FFE7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kZDg1NGE2OTJlMWExZThjY2EzOGU0Y2QzNTNjOTkifQ=="/>
  </w:docVars>
  <w:rsids>
    <w:rsidRoot w:val="242B12D6"/>
    <w:rsid w:val="07302BF8"/>
    <w:rsid w:val="22DB7FC2"/>
    <w:rsid w:val="242B12D6"/>
    <w:rsid w:val="24A91EB5"/>
    <w:rsid w:val="35D547DB"/>
    <w:rsid w:val="42493DD7"/>
    <w:rsid w:val="7F00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character" w:styleId="5">
    <w:name w:val="Emphasis"/>
    <w:basedOn w:val="4"/>
    <w:qFormat/>
    <w:uiPriority w:val="20"/>
    <w:rPr>
      <w:i/>
      <w:i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1935</Words>
  <Characters>2069</Characters>
  <Lines>0</Lines>
  <Paragraphs>0</Paragraphs>
  <TotalTime>1</TotalTime>
  <ScaleCrop>false</ScaleCrop>
  <LinksUpToDate>false</LinksUpToDate>
  <CharactersWithSpaces>2199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2024-07-28T13:08:00Z</dcterms:created>
  <dc:creator>风雪夜归人</dc:creator>
  <cp:lastModifiedBy>Arthur</cp:lastModifiedBy>
  <dcterms:modified xsi:type="dcterms:W3CDTF">2026-06-11T14:07:13Z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8E9ECAAEB1274912B2BCAA30B55061C6_13</vt:lpwstr>
  </property>
  <property fmtid="{D5CDD505-2E9C-101B-9397-08002B2CF9AE}" pid="4" name="KSOTemplateDocerSaveRecord">
    <vt:lpwstr>eyJoZGlkIjoiMmY1M2ViMmUyOTg4N2I2NGE4NTg3MWY2YmJmNjU1NzQiLCJ1c2VySWQiOiIzODA2MjQ1NDgifQ==</vt:lpwstr>
  </property>
</Properties>
</file>