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1C78B">
      <w:pPr>
        <w:jc w:val="center"/>
        <w:rPr>
          <w:rFonts w:ascii="宋体" w:hAnsi="宋体" w:eastAsia="宋体"/>
          <w:b/>
          <w:bCs/>
          <w:sz w:val="36"/>
          <w:szCs w:val="40"/>
        </w:rPr>
      </w:pPr>
      <w:r>
        <w:rPr>
          <w:rFonts w:hint="eastAsia" w:ascii="宋体" w:hAnsi="宋体" w:eastAsia="宋体"/>
          <w:b/>
          <w:bCs/>
          <w:sz w:val="36"/>
          <w:szCs w:val="40"/>
        </w:rPr>
        <w:t>会议纪要</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2809"/>
        <w:gridCol w:w="1413"/>
        <w:gridCol w:w="2848"/>
      </w:tblGrid>
      <w:tr w14:paraId="6077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 w:type="pct"/>
          </w:tcPr>
          <w:p w14:paraId="212F1FD2">
            <w:pPr>
              <w:jc w:val="center"/>
              <w:rPr>
                <w:rFonts w:ascii="宋体" w:hAnsi="宋体" w:eastAsia="宋体"/>
                <w:b/>
                <w:bCs/>
                <w:sz w:val="28"/>
                <w:szCs w:val="32"/>
              </w:rPr>
            </w:pPr>
            <w:r>
              <w:rPr>
                <w:rFonts w:hint="eastAsia" w:ascii="宋体" w:hAnsi="宋体" w:eastAsia="宋体"/>
                <w:b/>
                <w:bCs/>
                <w:sz w:val="28"/>
                <w:szCs w:val="32"/>
              </w:rPr>
              <w:t>会议名称</w:t>
            </w:r>
          </w:p>
        </w:tc>
        <w:tc>
          <w:tcPr>
            <w:tcW w:w="1648" w:type="pct"/>
          </w:tcPr>
          <w:p w14:paraId="4A2C2121">
            <w:pPr>
              <w:jc w:val="center"/>
              <w:rPr>
                <w:rFonts w:ascii="宋体" w:hAnsi="宋体" w:eastAsia="宋体"/>
                <w:sz w:val="36"/>
                <w:szCs w:val="40"/>
              </w:rPr>
            </w:pPr>
            <w:r>
              <w:rPr>
                <w:rFonts w:hint="eastAsia" w:ascii="宋体" w:hAnsi="宋体" w:eastAsia="宋体"/>
                <w:sz w:val="28"/>
                <w:szCs w:val="32"/>
              </w:rPr>
              <w:t>医案评价</w:t>
            </w:r>
          </w:p>
        </w:tc>
        <w:tc>
          <w:tcPr>
            <w:tcW w:w="829" w:type="pct"/>
          </w:tcPr>
          <w:p w14:paraId="61650D01">
            <w:pPr>
              <w:jc w:val="center"/>
              <w:rPr>
                <w:rFonts w:ascii="宋体" w:hAnsi="宋体" w:eastAsia="宋体"/>
                <w:b/>
                <w:bCs/>
                <w:sz w:val="36"/>
                <w:szCs w:val="40"/>
              </w:rPr>
            </w:pPr>
            <w:r>
              <w:rPr>
                <w:rFonts w:hint="eastAsia" w:ascii="宋体" w:hAnsi="宋体" w:eastAsia="宋体"/>
                <w:b/>
                <w:bCs/>
                <w:sz w:val="28"/>
                <w:szCs w:val="32"/>
              </w:rPr>
              <w:t>会议时间</w:t>
            </w:r>
          </w:p>
        </w:tc>
        <w:tc>
          <w:tcPr>
            <w:tcW w:w="1671" w:type="pct"/>
          </w:tcPr>
          <w:p w14:paraId="629C1D0B">
            <w:pPr>
              <w:jc w:val="center"/>
              <w:rPr>
                <w:rFonts w:ascii="宋体" w:hAnsi="宋体" w:eastAsia="宋体"/>
                <w:sz w:val="36"/>
                <w:szCs w:val="40"/>
              </w:rPr>
            </w:pPr>
            <w:r>
              <w:rPr>
                <w:rFonts w:hint="eastAsia" w:ascii="宋体" w:hAnsi="宋体" w:eastAsia="宋体"/>
                <w:sz w:val="28"/>
                <w:szCs w:val="32"/>
              </w:rPr>
              <w:t>202</w:t>
            </w:r>
            <w:r>
              <w:rPr>
                <w:rFonts w:hint="eastAsia" w:ascii="宋体" w:hAnsi="宋体" w:eastAsia="宋体"/>
                <w:sz w:val="28"/>
                <w:szCs w:val="32"/>
                <w:lang w:val="en-US" w:eastAsia="zh-CN"/>
              </w:rPr>
              <w:t>5</w:t>
            </w:r>
            <w:r>
              <w:rPr>
                <w:rFonts w:hint="eastAsia" w:ascii="宋体" w:hAnsi="宋体" w:eastAsia="宋体"/>
                <w:sz w:val="28"/>
                <w:szCs w:val="32"/>
              </w:rPr>
              <w:t>年0</w:t>
            </w:r>
            <w:r>
              <w:rPr>
                <w:rFonts w:hint="eastAsia" w:ascii="宋体" w:hAnsi="宋体" w:eastAsia="宋体"/>
                <w:sz w:val="28"/>
                <w:szCs w:val="32"/>
                <w:lang w:val="en-US" w:eastAsia="zh-CN"/>
              </w:rPr>
              <w:t>3</w:t>
            </w:r>
            <w:r>
              <w:rPr>
                <w:rFonts w:hint="eastAsia" w:ascii="宋体" w:hAnsi="宋体" w:eastAsia="宋体"/>
                <w:sz w:val="28"/>
                <w:szCs w:val="32"/>
              </w:rPr>
              <w:t>月</w:t>
            </w:r>
            <w:r>
              <w:rPr>
                <w:rFonts w:hint="eastAsia" w:ascii="宋体" w:hAnsi="宋体" w:eastAsia="宋体"/>
                <w:sz w:val="28"/>
                <w:szCs w:val="32"/>
                <w:lang w:val="en-US" w:eastAsia="zh-CN"/>
              </w:rPr>
              <w:t>16</w:t>
            </w:r>
            <w:r>
              <w:rPr>
                <w:rFonts w:hint="eastAsia" w:ascii="宋体" w:hAnsi="宋体" w:eastAsia="宋体"/>
                <w:sz w:val="28"/>
                <w:szCs w:val="32"/>
              </w:rPr>
              <w:t>日</w:t>
            </w:r>
          </w:p>
        </w:tc>
      </w:tr>
      <w:tr w14:paraId="580B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52" w:type="pct"/>
          </w:tcPr>
          <w:p w14:paraId="2ABD8DF7">
            <w:pPr>
              <w:jc w:val="center"/>
              <w:rPr>
                <w:rFonts w:ascii="宋体" w:hAnsi="宋体" w:eastAsia="宋体"/>
                <w:b/>
                <w:bCs/>
                <w:sz w:val="28"/>
                <w:szCs w:val="32"/>
              </w:rPr>
            </w:pPr>
            <w:r>
              <w:rPr>
                <w:rFonts w:hint="eastAsia" w:ascii="宋体" w:hAnsi="宋体" w:eastAsia="宋体"/>
                <w:b/>
                <w:bCs/>
                <w:sz w:val="28"/>
                <w:szCs w:val="32"/>
              </w:rPr>
              <w:t>主持人</w:t>
            </w:r>
          </w:p>
        </w:tc>
        <w:tc>
          <w:tcPr>
            <w:tcW w:w="1648" w:type="pct"/>
          </w:tcPr>
          <w:p w14:paraId="7B7515A5">
            <w:pPr>
              <w:jc w:val="center"/>
              <w:rPr>
                <w:rFonts w:ascii="宋体" w:hAnsi="宋体" w:eastAsia="宋体"/>
                <w:sz w:val="28"/>
                <w:szCs w:val="32"/>
              </w:rPr>
            </w:pPr>
            <w:r>
              <w:rPr>
                <w:rFonts w:hint="eastAsia" w:ascii="宋体" w:hAnsi="宋体" w:eastAsia="宋体"/>
                <w:sz w:val="28"/>
                <w:szCs w:val="32"/>
              </w:rPr>
              <w:t>罗伟生</w:t>
            </w:r>
          </w:p>
        </w:tc>
        <w:tc>
          <w:tcPr>
            <w:tcW w:w="829" w:type="pct"/>
          </w:tcPr>
          <w:p w14:paraId="24CCB53A">
            <w:pPr>
              <w:jc w:val="center"/>
              <w:rPr>
                <w:rFonts w:ascii="宋体" w:hAnsi="宋体" w:eastAsia="宋体"/>
                <w:b/>
                <w:bCs/>
                <w:sz w:val="28"/>
                <w:szCs w:val="32"/>
              </w:rPr>
            </w:pPr>
            <w:r>
              <w:rPr>
                <w:rFonts w:hint="eastAsia" w:ascii="宋体" w:hAnsi="宋体" w:eastAsia="宋体"/>
                <w:b/>
                <w:bCs/>
                <w:sz w:val="28"/>
                <w:szCs w:val="32"/>
              </w:rPr>
              <w:t>记录人</w:t>
            </w:r>
          </w:p>
        </w:tc>
        <w:tc>
          <w:tcPr>
            <w:tcW w:w="1671" w:type="pct"/>
          </w:tcPr>
          <w:p w14:paraId="405EF623">
            <w:pPr>
              <w:jc w:val="center"/>
              <w:rPr>
                <w:rFonts w:hint="default" w:ascii="宋体" w:hAnsi="宋体" w:eastAsia="宋体"/>
                <w:sz w:val="28"/>
                <w:szCs w:val="32"/>
                <w:lang w:val="en-US" w:eastAsia="zh-CN"/>
              </w:rPr>
            </w:pPr>
            <w:r>
              <w:rPr>
                <w:rFonts w:hint="eastAsia" w:ascii="宋体" w:hAnsi="宋体" w:eastAsia="宋体"/>
                <w:sz w:val="28"/>
                <w:szCs w:val="32"/>
                <w:lang w:val="en-US" w:eastAsia="zh-CN"/>
              </w:rPr>
              <w:t>崔引航</w:t>
            </w:r>
          </w:p>
        </w:tc>
      </w:tr>
      <w:tr w14:paraId="30F3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2" w:type="pct"/>
          </w:tcPr>
          <w:p w14:paraId="28A505E5">
            <w:pPr>
              <w:jc w:val="center"/>
              <w:rPr>
                <w:rFonts w:ascii="宋体" w:hAnsi="宋体" w:eastAsia="宋体"/>
                <w:b/>
                <w:bCs/>
                <w:sz w:val="28"/>
                <w:szCs w:val="32"/>
              </w:rPr>
            </w:pPr>
            <w:r>
              <w:rPr>
                <w:rFonts w:hint="eastAsia" w:ascii="宋体" w:hAnsi="宋体" w:eastAsia="宋体"/>
                <w:b/>
                <w:bCs/>
                <w:sz w:val="28"/>
                <w:szCs w:val="32"/>
              </w:rPr>
              <w:t>会议地点</w:t>
            </w:r>
          </w:p>
        </w:tc>
        <w:tc>
          <w:tcPr>
            <w:tcW w:w="4148" w:type="pct"/>
            <w:gridSpan w:val="3"/>
          </w:tcPr>
          <w:p w14:paraId="2DA805F2">
            <w:pPr>
              <w:jc w:val="center"/>
              <w:rPr>
                <w:rFonts w:ascii="宋体" w:hAnsi="宋体" w:eastAsia="宋体"/>
                <w:sz w:val="28"/>
                <w:szCs w:val="32"/>
              </w:rPr>
            </w:pPr>
            <w:r>
              <w:rPr>
                <w:rFonts w:hint="eastAsia" w:ascii="宋体" w:hAnsi="宋体" w:eastAsia="宋体"/>
                <w:sz w:val="28"/>
                <w:szCs w:val="32"/>
              </w:rPr>
              <w:t>广西中医药大学附属瑞康医院教务科10楼会议室</w:t>
            </w:r>
          </w:p>
        </w:tc>
      </w:tr>
      <w:tr w14:paraId="480C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852" w:type="pct"/>
            <w:vAlign w:val="center"/>
          </w:tcPr>
          <w:p w14:paraId="3567D659">
            <w:pPr>
              <w:jc w:val="center"/>
              <w:rPr>
                <w:rFonts w:ascii="宋体" w:hAnsi="宋体" w:eastAsia="宋体"/>
                <w:b/>
                <w:bCs/>
                <w:sz w:val="28"/>
                <w:szCs w:val="32"/>
              </w:rPr>
            </w:pPr>
            <w:r>
              <w:rPr>
                <w:rFonts w:hint="eastAsia" w:ascii="宋体" w:hAnsi="宋体" w:eastAsia="宋体"/>
                <w:b/>
                <w:bCs/>
                <w:sz w:val="28"/>
                <w:szCs w:val="32"/>
              </w:rPr>
              <w:t>参会人员及</w:t>
            </w:r>
          </w:p>
          <w:p w14:paraId="4B43C952">
            <w:pPr>
              <w:jc w:val="center"/>
              <w:rPr>
                <w:rFonts w:ascii="宋体" w:hAnsi="宋体" w:eastAsia="宋体"/>
                <w:b/>
                <w:bCs/>
                <w:sz w:val="28"/>
                <w:szCs w:val="32"/>
              </w:rPr>
            </w:pPr>
            <w:r>
              <w:rPr>
                <w:rFonts w:hint="eastAsia" w:ascii="宋体" w:hAnsi="宋体" w:eastAsia="宋体"/>
                <w:b/>
                <w:bCs/>
                <w:sz w:val="28"/>
                <w:szCs w:val="32"/>
              </w:rPr>
              <w:t>到会情况</w:t>
            </w:r>
          </w:p>
        </w:tc>
        <w:tc>
          <w:tcPr>
            <w:tcW w:w="4148" w:type="pct"/>
            <w:gridSpan w:val="3"/>
          </w:tcPr>
          <w:p w14:paraId="6E85CC71">
            <w:pPr>
              <w:jc w:val="left"/>
              <w:rPr>
                <w:rFonts w:ascii="宋体" w:hAnsi="宋体" w:eastAsia="宋体"/>
                <w:sz w:val="28"/>
                <w:szCs w:val="32"/>
              </w:rPr>
            </w:pPr>
            <w:r>
              <w:rPr>
                <w:rFonts w:hint="eastAsia" w:ascii="宋体" w:hAnsi="宋体" w:eastAsia="宋体"/>
                <w:b/>
                <w:bCs/>
                <w:sz w:val="28"/>
                <w:szCs w:val="32"/>
              </w:rPr>
              <w:t>参会人员：</w:t>
            </w:r>
            <w:r>
              <w:rPr>
                <w:rFonts w:hint="eastAsia" w:ascii="宋体" w:hAnsi="宋体" w:eastAsia="宋体"/>
                <w:sz w:val="28"/>
                <w:szCs w:val="32"/>
              </w:rPr>
              <w:t>罗伟生教授、</w:t>
            </w:r>
            <w:r>
              <w:rPr>
                <w:rFonts w:hint="eastAsia" w:ascii="宋体" w:hAnsi="宋体" w:eastAsia="宋体"/>
                <w:sz w:val="28"/>
                <w:szCs w:val="32"/>
                <w:lang w:val="en-US" w:eastAsia="zh-CN"/>
              </w:rPr>
              <w:t>古联</w:t>
            </w:r>
            <w:r>
              <w:rPr>
                <w:rFonts w:hint="eastAsia" w:ascii="宋体" w:hAnsi="宋体" w:eastAsia="宋体"/>
                <w:sz w:val="28"/>
                <w:szCs w:val="32"/>
              </w:rPr>
              <w:t>、</w:t>
            </w:r>
            <w:r>
              <w:rPr>
                <w:rFonts w:hint="eastAsia" w:ascii="宋体" w:hAnsi="宋体" w:eastAsia="宋体"/>
                <w:sz w:val="28"/>
                <w:szCs w:val="32"/>
                <w:lang w:val="en-US" w:eastAsia="zh-CN"/>
              </w:rPr>
              <w:t>汪磊</w:t>
            </w:r>
            <w:r>
              <w:rPr>
                <w:rFonts w:hint="eastAsia" w:ascii="宋体" w:hAnsi="宋体" w:eastAsia="宋体"/>
                <w:sz w:val="28"/>
                <w:szCs w:val="32"/>
              </w:rPr>
              <w:t>、</w:t>
            </w:r>
            <w:r>
              <w:rPr>
                <w:rFonts w:hint="eastAsia" w:ascii="宋体" w:hAnsi="宋体" w:eastAsia="宋体"/>
                <w:sz w:val="28"/>
                <w:szCs w:val="32"/>
                <w:lang w:val="en-US" w:eastAsia="zh-CN"/>
              </w:rPr>
              <w:t>崔引航</w:t>
            </w:r>
            <w:r>
              <w:rPr>
                <w:rFonts w:hint="eastAsia" w:ascii="宋体" w:hAnsi="宋体" w:eastAsia="宋体"/>
                <w:sz w:val="28"/>
                <w:szCs w:val="32"/>
              </w:rPr>
              <w:t>、</w:t>
            </w:r>
            <w:r>
              <w:rPr>
                <w:rFonts w:hint="eastAsia" w:ascii="宋体" w:hAnsi="宋体" w:eastAsia="宋体"/>
                <w:sz w:val="28"/>
                <w:szCs w:val="32"/>
                <w:lang w:val="en-US" w:eastAsia="zh-CN"/>
              </w:rPr>
              <w:t>覃</w:t>
            </w:r>
            <w:r>
              <w:rPr>
                <w:rFonts w:hint="eastAsia" w:ascii="宋体" w:hAnsi="宋体" w:eastAsia="宋体"/>
                <w:sz w:val="28"/>
                <w:szCs w:val="32"/>
              </w:rPr>
              <w:t>阚慧、袁鹰、吴江鑫、何源溢、龚俊文、邓嫦、廖丹丹</w:t>
            </w:r>
            <w:r>
              <w:rPr>
                <w:rFonts w:hint="eastAsia" w:ascii="宋体" w:hAnsi="宋体" w:eastAsia="宋体"/>
                <w:sz w:val="28"/>
                <w:szCs w:val="32"/>
                <w:lang w:eastAsia="zh-CN"/>
              </w:rPr>
              <w:t>、</w:t>
            </w:r>
            <w:r>
              <w:rPr>
                <w:rFonts w:hint="eastAsia" w:ascii="宋体" w:hAnsi="宋体" w:eastAsia="宋体"/>
                <w:sz w:val="28"/>
                <w:szCs w:val="32"/>
              </w:rPr>
              <w:t>周婧</w:t>
            </w:r>
            <w:r>
              <w:rPr>
                <w:rFonts w:hint="eastAsia" w:ascii="宋体" w:hAnsi="宋体" w:eastAsia="宋体"/>
                <w:sz w:val="28"/>
                <w:szCs w:val="32"/>
                <w:lang w:eastAsia="zh-CN"/>
              </w:rPr>
              <w:t>、</w:t>
            </w:r>
            <w:r>
              <w:rPr>
                <w:rFonts w:hint="eastAsia" w:ascii="宋体" w:hAnsi="宋体" w:eastAsia="宋体"/>
                <w:sz w:val="28"/>
                <w:szCs w:val="32"/>
              </w:rPr>
              <w:t>潘畅远</w:t>
            </w:r>
            <w:r>
              <w:rPr>
                <w:rFonts w:hint="eastAsia" w:ascii="宋体" w:hAnsi="宋体" w:eastAsia="宋体"/>
                <w:sz w:val="28"/>
                <w:szCs w:val="32"/>
                <w:lang w:eastAsia="zh-CN"/>
              </w:rPr>
              <w:t>、</w:t>
            </w:r>
            <w:r>
              <w:rPr>
                <w:rFonts w:hint="eastAsia" w:ascii="宋体" w:hAnsi="宋体" w:eastAsia="宋体"/>
                <w:sz w:val="28"/>
                <w:szCs w:val="32"/>
              </w:rPr>
              <w:t>张文旗</w:t>
            </w:r>
            <w:r>
              <w:rPr>
                <w:rFonts w:hint="eastAsia" w:ascii="宋体" w:hAnsi="宋体" w:eastAsia="宋体"/>
                <w:sz w:val="28"/>
                <w:szCs w:val="32"/>
                <w:lang w:eastAsia="zh-CN"/>
              </w:rPr>
              <w:t>、</w:t>
            </w:r>
            <w:r>
              <w:rPr>
                <w:rFonts w:hint="eastAsia" w:ascii="宋体" w:hAnsi="宋体" w:eastAsia="宋体"/>
                <w:sz w:val="28"/>
                <w:szCs w:val="32"/>
                <w:lang w:val="en-US" w:eastAsia="zh-CN"/>
              </w:rPr>
              <w:t>秦德源、莫孝慈、甘娟凡、梁天凤、唐晓红、吕坤玲</w:t>
            </w:r>
          </w:p>
          <w:p w14:paraId="08613DB3">
            <w:pPr>
              <w:jc w:val="left"/>
              <w:rPr>
                <w:rFonts w:ascii="宋体" w:hAnsi="宋体" w:eastAsia="宋体"/>
                <w:sz w:val="28"/>
                <w:szCs w:val="32"/>
              </w:rPr>
            </w:pPr>
            <w:r>
              <w:rPr>
                <w:rFonts w:hint="eastAsia" w:ascii="宋体" w:hAnsi="宋体" w:eastAsia="宋体"/>
                <w:b/>
                <w:bCs/>
                <w:sz w:val="28"/>
                <w:szCs w:val="32"/>
              </w:rPr>
              <w:t>到会情况：</w:t>
            </w:r>
            <w:r>
              <w:rPr>
                <w:rFonts w:hint="eastAsia" w:ascii="宋体" w:hAnsi="宋体" w:eastAsia="宋体"/>
                <w:sz w:val="28"/>
                <w:szCs w:val="32"/>
              </w:rPr>
              <w:t>应到</w:t>
            </w:r>
            <w:r>
              <w:rPr>
                <w:rFonts w:hint="eastAsia" w:ascii="宋体" w:hAnsi="宋体" w:eastAsia="宋体"/>
                <w:sz w:val="28"/>
                <w:szCs w:val="32"/>
                <w:lang w:val="en-US" w:eastAsia="zh-CN"/>
              </w:rPr>
              <w:t>20</w:t>
            </w:r>
            <w:r>
              <w:rPr>
                <w:rFonts w:hint="eastAsia" w:ascii="宋体" w:hAnsi="宋体" w:eastAsia="宋体"/>
                <w:sz w:val="28"/>
                <w:szCs w:val="32"/>
              </w:rPr>
              <w:t>人，实到</w:t>
            </w:r>
            <w:r>
              <w:rPr>
                <w:rFonts w:hint="eastAsia" w:ascii="宋体" w:hAnsi="宋体" w:eastAsia="宋体"/>
                <w:sz w:val="28"/>
                <w:szCs w:val="32"/>
                <w:lang w:val="en-US" w:eastAsia="zh-CN"/>
              </w:rPr>
              <w:t>20</w:t>
            </w:r>
            <w:r>
              <w:rPr>
                <w:rFonts w:hint="eastAsia" w:ascii="宋体" w:hAnsi="宋体" w:eastAsia="宋体"/>
                <w:sz w:val="28"/>
                <w:szCs w:val="32"/>
              </w:rPr>
              <w:t>人，迟到0人，请假0人。</w:t>
            </w:r>
          </w:p>
        </w:tc>
      </w:tr>
      <w:tr w14:paraId="3E8F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52" w:type="pct"/>
          </w:tcPr>
          <w:p w14:paraId="375DAF8D">
            <w:pPr>
              <w:jc w:val="center"/>
              <w:rPr>
                <w:rFonts w:ascii="宋体" w:hAnsi="宋体" w:eastAsia="宋体"/>
                <w:b/>
                <w:bCs/>
                <w:sz w:val="28"/>
                <w:szCs w:val="32"/>
              </w:rPr>
            </w:pPr>
            <w:r>
              <w:rPr>
                <w:rFonts w:hint="eastAsia" w:ascii="宋体" w:hAnsi="宋体" w:eastAsia="宋体"/>
                <w:b/>
                <w:bCs/>
                <w:sz w:val="28"/>
                <w:szCs w:val="32"/>
              </w:rPr>
              <w:t>议题</w:t>
            </w:r>
          </w:p>
        </w:tc>
        <w:tc>
          <w:tcPr>
            <w:tcW w:w="4148" w:type="pct"/>
            <w:gridSpan w:val="3"/>
          </w:tcPr>
          <w:p w14:paraId="5A47BFDF">
            <w:pPr>
              <w:jc w:val="center"/>
              <w:rPr>
                <w:rFonts w:ascii="宋体" w:hAnsi="宋体" w:eastAsia="宋体"/>
                <w:sz w:val="28"/>
                <w:szCs w:val="32"/>
              </w:rPr>
            </w:pPr>
            <w:r>
              <w:rPr>
                <w:rFonts w:hint="eastAsia" w:ascii="宋体" w:hAnsi="宋体" w:eastAsia="宋体"/>
                <w:sz w:val="28"/>
                <w:szCs w:val="32"/>
              </w:rPr>
              <w:t>202</w:t>
            </w:r>
            <w:r>
              <w:rPr>
                <w:rFonts w:hint="eastAsia" w:ascii="宋体" w:hAnsi="宋体" w:eastAsia="宋体"/>
                <w:sz w:val="28"/>
                <w:szCs w:val="32"/>
                <w:lang w:val="en-US" w:eastAsia="zh-CN"/>
              </w:rPr>
              <w:t>5</w:t>
            </w:r>
            <w:r>
              <w:rPr>
                <w:rFonts w:hint="eastAsia" w:ascii="宋体" w:hAnsi="宋体" w:eastAsia="宋体"/>
                <w:sz w:val="28"/>
                <w:szCs w:val="32"/>
              </w:rPr>
              <w:t>年</w:t>
            </w:r>
            <w:r>
              <w:rPr>
                <w:rFonts w:hint="eastAsia" w:ascii="宋体" w:hAnsi="宋体" w:eastAsia="宋体"/>
                <w:sz w:val="28"/>
                <w:szCs w:val="32"/>
                <w:lang w:val="en-US" w:eastAsia="zh-CN"/>
              </w:rPr>
              <w:t>03</w:t>
            </w:r>
            <w:bookmarkStart w:id="0" w:name="_GoBack"/>
            <w:bookmarkEnd w:id="0"/>
            <w:r>
              <w:rPr>
                <w:rFonts w:hint="eastAsia" w:ascii="宋体" w:hAnsi="宋体" w:eastAsia="宋体"/>
                <w:sz w:val="28"/>
                <w:szCs w:val="32"/>
              </w:rPr>
              <w:t>月第一次医案评价</w:t>
            </w:r>
          </w:p>
        </w:tc>
      </w:tr>
      <w:tr w14:paraId="6FCF4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7" w:hRule="atLeast"/>
          <w:jc w:val="center"/>
        </w:trPr>
        <w:tc>
          <w:tcPr>
            <w:tcW w:w="5000" w:type="pct"/>
            <w:gridSpan w:val="4"/>
          </w:tcPr>
          <w:p w14:paraId="495F638D">
            <w:pPr>
              <w:rPr>
                <w:rFonts w:hint="eastAsia" w:ascii="宋体" w:hAnsi="宋体" w:eastAsia="宋体"/>
                <w:b/>
                <w:bCs/>
                <w:sz w:val="28"/>
                <w:szCs w:val="32"/>
              </w:rPr>
            </w:pPr>
            <w:r>
              <w:rPr>
                <w:rFonts w:hint="eastAsia" w:ascii="宋体" w:hAnsi="宋体" w:eastAsia="宋体"/>
                <w:b/>
                <w:bCs/>
                <w:sz w:val="28"/>
                <w:szCs w:val="32"/>
              </w:rPr>
              <w:t>会议内容：</w:t>
            </w:r>
          </w:p>
          <w:p w14:paraId="6A0002BB">
            <w:pPr>
              <w:spacing w:line="480" w:lineRule="exact"/>
              <w:rPr>
                <w:rFonts w:hint="eastAsia" w:ascii="宋体" w:hAnsi="宋体" w:eastAsia="宋体" w:cs="宋体"/>
                <w:b w:val="0"/>
                <w:bCs/>
                <w:sz w:val="28"/>
                <w:szCs w:val="28"/>
                <w:lang w:val="en-US" w:eastAsia="zh-CN"/>
              </w:rPr>
            </w:pPr>
            <w:r>
              <w:rPr>
                <w:rFonts w:hint="eastAsia" w:ascii="宋体" w:hAnsi="宋体" w:eastAsia="宋体"/>
                <w:sz w:val="28"/>
                <w:szCs w:val="32"/>
                <w:lang w:val="en-US" w:eastAsia="zh-CN"/>
              </w:rPr>
              <w:t>甘娟凡</w:t>
            </w:r>
            <w:r>
              <w:rPr>
                <w:rFonts w:hint="eastAsia" w:ascii="宋体" w:hAnsi="宋体" w:eastAsia="宋体" w:cs="宋体"/>
                <w:b w:val="0"/>
                <w:bCs/>
                <w:sz w:val="28"/>
                <w:szCs w:val="28"/>
                <w:lang w:val="en-US" w:eastAsia="zh-CN"/>
              </w:rPr>
              <w:t>汇报医案：</w:t>
            </w:r>
          </w:p>
          <w:p w14:paraId="675C3D8B">
            <w:pPr>
              <w:spacing w:line="480" w:lineRule="exact"/>
              <w:rPr>
                <w:rFonts w:hint="eastAsia" w:ascii="宋体" w:hAnsi="宋体" w:eastAsia="宋体"/>
                <w:sz w:val="28"/>
                <w:szCs w:val="32"/>
                <w:lang w:val="en-US" w:eastAsia="zh-CN"/>
              </w:rPr>
            </w:pPr>
            <w:r>
              <w:rPr>
                <w:rFonts w:hint="eastAsia" w:ascii="宋体" w:hAnsi="宋体" w:eastAsia="宋体" w:cs="宋体"/>
                <w:b w:val="0"/>
                <w:bCs/>
                <w:sz w:val="28"/>
                <w:szCs w:val="28"/>
                <w:lang w:val="en-US" w:eastAsia="zh-CN"/>
              </w:rPr>
              <w:t>患者姓</w:t>
            </w:r>
            <w:r>
              <w:rPr>
                <w:rFonts w:hint="eastAsia" w:ascii="宋体" w:hAnsi="宋体" w:eastAsia="宋体"/>
                <w:sz w:val="28"/>
                <w:szCs w:val="32"/>
                <w:lang w:val="en-US" w:eastAsia="zh-CN"/>
              </w:rPr>
              <w:t xml:space="preserve">名：邓某某     性别：女     年龄：45岁  </w:t>
            </w:r>
          </w:p>
          <w:p w14:paraId="6F7CB782">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主诉：右胁肋部隐痛2周。</w:t>
            </w:r>
            <w:r>
              <w:rPr>
                <w:rFonts w:hint="eastAsia" w:ascii="宋体" w:hAnsi="宋体" w:eastAsia="宋体"/>
                <w:sz w:val="28"/>
                <w:szCs w:val="32"/>
                <w:lang w:val="en-US" w:eastAsia="zh-CN"/>
              </w:rPr>
              <w:br w:type="textWrapping"/>
            </w:r>
            <w:r>
              <w:rPr>
                <w:rFonts w:hint="eastAsia" w:ascii="宋体" w:hAnsi="宋体" w:eastAsia="宋体"/>
                <w:sz w:val="28"/>
                <w:szCs w:val="32"/>
                <w:lang w:val="en-US" w:eastAsia="zh-CN"/>
              </w:rPr>
              <w:t>现病史：患者自诉2周前无明显诱因出现右胁肋部隐痛，查肝胆脾胰彩超提示肝实质光点稍增粗，肝内实质性结节13mm*8mm，10mm*8mm，自行服用安络化纤丸（具体不详），未见明显好转，遂至门诊就诊，刻诊：右胁肋部隐痛，夜间口干口苦，烦躁易怒，经前头痛，纳可，寐差，易醒，大便溏烂，2次/天，小便调，舌暗，苔薄白，脉弦细。</w:t>
            </w:r>
          </w:p>
          <w:p w14:paraId="687839B4">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 xml:space="preserve">既往史：8余年前发现“乙型肝炎小三阳”，规律口服恩替卡韦胶囊抗病毒治疗（具体不详）；有“慢性胃炎”“过敏性鼻炎”“肺结核”病史（具体不详）。  </w:t>
            </w:r>
            <w:r>
              <w:rPr>
                <w:rFonts w:hint="eastAsia" w:ascii="宋体" w:hAnsi="宋体" w:eastAsia="宋体"/>
                <w:sz w:val="28"/>
                <w:szCs w:val="32"/>
                <w:lang w:val="en-US" w:eastAsia="zh-CN"/>
              </w:rPr>
              <w:br w:type="textWrapping"/>
            </w:r>
            <w:r>
              <w:rPr>
                <w:rFonts w:hint="eastAsia" w:ascii="宋体" w:hAnsi="宋体" w:eastAsia="宋体"/>
                <w:sz w:val="28"/>
                <w:szCs w:val="32"/>
                <w:lang w:val="en-US" w:eastAsia="zh-CN"/>
              </w:rPr>
              <w:t>过敏史：否认药物及食物过敏史。</w:t>
            </w:r>
            <w:r>
              <w:rPr>
                <w:rFonts w:hint="eastAsia" w:ascii="宋体" w:hAnsi="宋体" w:eastAsia="宋体"/>
                <w:sz w:val="28"/>
                <w:szCs w:val="32"/>
                <w:lang w:val="en-US" w:eastAsia="zh-CN"/>
              </w:rPr>
              <w:br w:type="textWrapping"/>
            </w:r>
            <w:r>
              <w:rPr>
                <w:rFonts w:hint="eastAsia" w:ascii="宋体" w:hAnsi="宋体" w:eastAsia="宋体"/>
                <w:sz w:val="28"/>
                <w:szCs w:val="32"/>
                <w:lang w:val="en-US" w:eastAsia="zh-CN"/>
              </w:rPr>
              <w:t>体格检查：患者神志清楚，精神可，慢性肝病面容，表情自然。巩膜无黄染，无蜘蛛痣，无肝掌；心肺（-）；无腹部膨隆，无腹壁静脉曲张；腹部无压痛，肝脾脏肋下未触及，墨菲氏征（-）；肝上界位于右锁骨中线第5肋间，肝区叩击痛，移动性浊音（-）。</w:t>
            </w:r>
          </w:p>
          <w:p w14:paraId="3A7F509F">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 xml:space="preserve">辅助检查：（2024-10-12 外院）乙肝两对半：乙肝表面抗原（+）；乙肝病毒DNA、甲胎蛋白、肝纤四项、未见明显异常。肝胆脾胰彩超：肝实质光点稍增粗，肝内实质性结节13mm*8mm，10mm*8mm。 </w:t>
            </w:r>
          </w:p>
          <w:p w14:paraId="66A1A5DB">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 xml:space="preserve">中医诊断：胁痛 </w:t>
            </w:r>
            <w:r>
              <w:rPr>
                <w:rFonts w:hint="eastAsia" w:ascii="宋体" w:hAnsi="宋体" w:eastAsia="宋体"/>
                <w:sz w:val="28"/>
                <w:szCs w:val="32"/>
                <w:lang w:val="en-US" w:eastAsia="zh-CN"/>
              </w:rPr>
              <w:br w:type="textWrapping"/>
            </w:r>
            <w:r>
              <w:rPr>
                <w:rFonts w:hint="eastAsia" w:ascii="宋体" w:hAnsi="宋体" w:eastAsia="宋体"/>
                <w:sz w:val="28"/>
                <w:szCs w:val="32"/>
                <w:lang w:val="en-US" w:eastAsia="zh-CN"/>
              </w:rPr>
              <w:t>证候诊断：气虚血瘀证</w:t>
            </w:r>
            <w:r>
              <w:rPr>
                <w:rFonts w:hint="eastAsia" w:ascii="宋体" w:hAnsi="宋体" w:eastAsia="宋体"/>
                <w:sz w:val="28"/>
                <w:szCs w:val="32"/>
                <w:lang w:val="en-US" w:eastAsia="zh-CN"/>
              </w:rPr>
              <w:br w:type="textWrapping"/>
            </w:r>
            <w:r>
              <w:rPr>
                <w:rFonts w:hint="eastAsia" w:ascii="宋体" w:hAnsi="宋体" w:eastAsia="宋体"/>
                <w:sz w:val="28"/>
                <w:szCs w:val="32"/>
                <w:lang w:val="en-US" w:eastAsia="zh-CN"/>
              </w:rPr>
              <w:t xml:space="preserve">西医诊断：1.乙型肝炎小三阳；2.肝结节；3.慢性胃炎；4.肺结核；5.过敏性鼻炎 </w:t>
            </w:r>
          </w:p>
          <w:p w14:paraId="459F07F0">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治法：疏肝行气，活血止痛</w:t>
            </w:r>
            <w:r>
              <w:rPr>
                <w:rFonts w:hint="eastAsia" w:ascii="宋体" w:hAnsi="宋体" w:eastAsia="宋体"/>
                <w:sz w:val="28"/>
                <w:szCs w:val="32"/>
                <w:lang w:val="en-US" w:eastAsia="zh-CN"/>
              </w:rPr>
              <w:br w:type="textWrapping"/>
            </w:r>
            <w:r>
              <w:rPr>
                <w:rFonts w:hint="eastAsia" w:ascii="宋体" w:hAnsi="宋体" w:eastAsia="宋体"/>
                <w:sz w:val="28"/>
                <w:szCs w:val="32"/>
                <w:lang w:val="en-US" w:eastAsia="zh-CN"/>
              </w:rPr>
              <w:t>处方：八珍荔核散结方加减</w:t>
            </w:r>
          </w:p>
          <w:p w14:paraId="47CBD55A">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当归10g      川芎10g      熟地黄10g   白芍10g</w:t>
            </w:r>
          </w:p>
          <w:p w14:paraId="533C28E2">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人参3g       茯神10g      麸炒白术10g 炙甘草6g</w:t>
            </w:r>
          </w:p>
          <w:p w14:paraId="1638F63F">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荔枝核30g    黄芪15g      丹参10g     炒王不留行10g</w:t>
            </w:r>
          </w:p>
          <w:p w14:paraId="731F4CEA">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醋五味子6g   墨旱莲10g    海金沙10g   广金钱草15g</w:t>
            </w:r>
          </w:p>
          <w:p w14:paraId="4616B043">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醋鸡内金10g  仙鹤草10g    醋莪术6g    醋三棱10g</w:t>
            </w:r>
          </w:p>
          <w:p w14:paraId="437185D9">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醋鳖甲10g    北柴胡10g    烫水蛭3g    地耳草15g</w:t>
            </w:r>
          </w:p>
          <w:p w14:paraId="3D1586C2">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茵陈10g      炒栀子6g     牡丹皮10g   油松节40g</w:t>
            </w:r>
          </w:p>
          <w:p w14:paraId="264F75D1">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蜜枇杷叶10g  夏枯草10g    麸炒枳实10g 木香6g</w:t>
            </w:r>
          </w:p>
          <w:p w14:paraId="5A9ABB2A">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砂仁3g       海螵蛸10g    延胡索10g   郁金10g</w:t>
            </w:r>
          </w:p>
          <w:p w14:paraId="27F42DCE">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连翘15g      野菊花10g    合欢皮10g</w:t>
            </w:r>
          </w:p>
          <w:p w14:paraId="4496A10C">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30剂，水煎，日1剂，早晚分服</w:t>
            </w:r>
          </w:p>
          <w:p w14:paraId="6A564110">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复诊：患者服药2月后复诊，偶有胁肋部隐痛，夜间仍有口干口苦，烦躁易怒已除，经前头痛减轻，纳可，寐一般，二便调，舌暗，苔薄白，脉弦细。（2024-12-24 外院）检查示：肝功能、肝纤四项、甲胎蛋白未见明显异常；肝胆脾胰彩超：肝弥漫性病变伴多发结节形成（大者9*6mm）。</w:t>
            </w:r>
            <w:r>
              <w:rPr>
                <w:rFonts w:hint="eastAsia" w:ascii="宋体" w:hAnsi="宋体" w:eastAsia="宋体"/>
                <w:sz w:val="28"/>
                <w:szCs w:val="32"/>
                <w:lang w:val="en-US" w:eastAsia="zh-CN"/>
              </w:rPr>
              <w:br w:type="textWrapping"/>
            </w:r>
            <w:r>
              <w:rPr>
                <w:rFonts w:hint="eastAsia" w:ascii="宋体" w:hAnsi="宋体" w:eastAsia="宋体"/>
                <w:sz w:val="28"/>
                <w:szCs w:val="32"/>
                <w:lang w:val="en-US" w:eastAsia="zh-CN"/>
              </w:rPr>
              <w:t>按语：本案患者右胁肋部隐痛，属于中医学“胁痛”范畴。本案患者平素烦躁易怒，久而导致肝失疏泄，肝气郁结，故出现右胁肋部隐痛；女子以肝为先天，故出现经前头痛的症状。气郁化火，则加重其急躁易怒，并出现口干口苦；横逆犯脾，导致脾气虚弱，水谷不化，故出现大便溏烂等症状；肝气郁结，导致气滞血瘀，故舌暗。故治以疏肝行气，活血止痛。从中医理论中看，是一个相互影响、相互加重的恶性循环过程。故罗伟生教授在治疗焦虑抑郁患者时，通常会加入郁金、合欢皮等解郁的药物及丹参、牡丹皮等活血化瘀药物，配合使用化湿健脾之药，使肝得疏，脾得运，瘀得化，以达到阴阳平衡之态。</w:t>
            </w:r>
          </w:p>
          <w:p w14:paraId="1484980D">
            <w:pPr>
              <w:spacing w:line="480" w:lineRule="exact"/>
              <w:rPr>
                <w:rFonts w:hint="eastAsia" w:ascii="宋体" w:hAnsi="宋体" w:eastAsia="宋体"/>
                <w:sz w:val="28"/>
                <w:szCs w:val="32"/>
                <w:lang w:val="en-US" w:eastAsia="zh-CN"/>
              </w:rPr>
            </w:pPr>
          </w:p>
          <w:p w14:paraId="7ADA35B7">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何源溢：</w:t>
            </w:r>
          </w:p>
          <w:p w14:paraId="327DF8E3">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1.主诉“右胁肋部隐痛2周”表述清晰，定位准确，但缺乏对疼痛性质（如是否放射痛、加重缓解因素）及对日常生活影响的描述，建议补充如“伴夜间口干口苦、烦躁易怒”等核心伴随症状，使主诉更具信息量。</w:t>
            </w:r>
          </w:p>
          <w:p w14:paraId="66BD9C3D">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2.</w:t>
            </w:r>
            <w:r>
              <w:rPr>
                <w:rFonts w:hint="default" w:ascii="宋体" w:hAnsi="宋体" w:eastAsia="宋体"/>
                <w:sz w:val="28"/>
                <w:szCs w:val="32"/>
                <w:lang w:val="en-US" w:eastAsia="zh-CN"/>
              </w:rPr>
              <w:t>西医诊断为“1.乙型肝炎小三阳；2.肝结节；3.慢性胃炎；4.肺结核；5.过敏性鼻炎”，其中“肺结核”“过敏性鼻炎”与主诉胁痛、中医诊断“胁痛”关联性较弱，建议在主诊断中突出“肝结节”及“乙型肝炎小三阳”为主要诊断依据，其余可作为既往史列明，避免主次不分。</w:t>
            </w:r>
          </w:p>
          <w:p w14:paraId="1929F8CE">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袁鹰：</w:t>
            </w:r>
          </w:p>
          <w:p w14:paraId="552E04CE">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1.</w:t>
            </w:r>
            <w:r>
              <w:rPr>
                <w:rFonts w:hint="default" w:ascii="宋体" w:hAnsi="宋体" w:eastAsia="宋体"/>
                <w:sz w:val="28"/>
                <w:szCs w:val="32"/>
                <w:lang w:val="en-US" w:eastAsia="zh-CN"/>
              </w:rPr>
              <w:t>患者8余年前发现“乙型肝炎小三阳”，已纳入既往史，但未明确规律口服恩替卡韦的具体疗程、依从性及近期病毒控制情况（如最近一次HBV-DNA检测结果），建议补充以评估抗病毒治疗的有效性。</w:t>
            </w:r>
          </w:p>
          <w:p w14:paraId="1BF2ABB2">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2.</w:t>
            </w:r>
            <w:r>
              <w:rPr>
                <w:rFonts w:hint="default" w:ascii="宋体" w:hAnsi="宋体" w:eastAsia="宋体"/>
                <w:sz w:val="28"/>
                <w:szCs w:val="32"/>
                <w:lang w:val="en-US" w:eastAsia="zh-CN"/>
              </w:rPr>
              <w:t>患者曾自行服用“安络化纤丸”但未见好转，现病史中未记录服用剂量、疗程及停药原因，也未说明是否同时服用其他中成药或西药（如胃药、抗结核药等），这些信息对评估药物相互作用及疗效判断至关重要，建议补充。</w:t>
            </w:r>
          </w:p>
          <w:p w14:paraId="6A062F55">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罗伟生教授：</w:t>
            </w:r>
          </w:p>
          <w:p w14:paraId="50E4F9A3">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1.中医诊断为“胁痛”，证候诊断为“气虚血瘀证”，但患者临床表现以烦躁易怒、口干口苦、经前头痛、寐差、大便溏烂为主，肝郁化火及脾虚湿困表现突出，单纯“气虚血瘀”未能完全概括病机实质。建议改为“肝郁脾虚、气滞血瘀证”，或“肝郁化火、气虚血瘀证”，以更贴合舌暗、脉弦细及情志症状。</w:t>
            </w:r>
          </w:p>
          <w:p w14:paraId="226E0DC0">
            <w:pPr>
              <w:spacing w:line="480" w:lineRule="exact"/>
              <w:rPr>
                <w:rFonts w:hint="eastAsia" w:ascii="宋体" w:hAnsi="宋体" w:eastAsia="宋体"/>
                <w:sz w:val="28"/>
                <w:szCs w:val="32"/>
                <w:lang w:val="en-US" w:eastAsia="zh-CN"/>
              </w:rPr>
            </w:pPr>
            <w:r>
              <w:rPr>
                <w:rFonts w:hint="eastAsia" w:ascii="宋体" w:hAnsi="宋体" w:eastAsia="宋体"/>
                <w:sz w:val="28"/>
                <w:szCs w:val="32"/>
                <w:lang w:val="en-US" w:eastAsia="zh-CN"/>
              </w:rPr>
              <w:t>2.</w:t>
            </w:r>
            <w:r>
              <w:rPr>
                <w:rFonts w:hint="default" w:ascii="宋体" w:hAnsi="宋体" w:eastAsia="宋体"/>
                <w:sz w:val="28"/>
                <w:szCs w:val="32"/>
                <w:lang w:val="en-US" w:eastAsia="zh-CN"/>
              </w:rPr>
              <w:t>患者有“肺结核”病史，但未描述是否曾接受抗结核治疗（如异烟肼、利福平等具有肝毒性的药物），也未说明目前肺结核是否已治愈或处于活动期。抗结核药物可能加重肝损伤或影响肝功能，建议补充相关问诊及近期胸部影像学检查结果，以排除药物性肝损伤或结核活动对当前病情的影响。</w:t>
            </w:r>
          </w:p>
          <w:p w14:paraId="4FAB6C04">
            <w:pPr>
              <w:spacing w:line="480" w:lineRule="exact"/>
              <w:rPr>
                <w:rFonts w:ascii="宋体" w:hAnsi="宋体" w:eastAsia="宋体"/>
                <w:sz w:val="28"/>
                <w:szCs w:val="32"/>
              </w:rPr>
            </w:pPr>
            <w:r>
              <w:rPr>
                <w:rFonts w:hint="eastAsia" w:ascii="宋体" w:hAnsi="宋体" w:eastAsia="宋体"/>
                <w:sz w:val="28"/>
                <w:szCs w:val="32"/>
                <w:lang w:val="en-US" w:eastAsia="zh-CN"/>
              </w:rPr>
              <w:t>3.</w:t>
            </w:r>
            <w:r>
              <w:rPr>
                <w:rFonts w:hint="default" w:ascii="宋体" w:hAnsi="宋体" w:eastAsia="宋体"/>
                <w:sz w:val="28"/>
                <w:szCs w:val="32"/>
                <w:lang w:val="en-US" w:eastAsia="zh-CN"/>
              </w:rPr>
              <w:t>患者夜间口干口苦、寐差易醒，但未与更年期综合征、甲状腺功能亢进或干燥综合征等可能引起类似表现的疾病进行简要鉴别，建议补充相关问诊或检查以排除其他病因。</w:t>
            </w:r>
          </w:p>
        </w:tc>
      </w:tr>
    </w:tbl>
    <w:p w14:paraId="6F85E63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kZDg1NGE2OTJlMWExZThjY2EzOGU0Y2QzNTNjOTkifQ=="/>
  </w:docVars>
  <w:rsids>
    <w:rsidRoot w:val="242B12D6"/>
    <w:rsid w:val="1036683A"/>
    <w:rsid w:val="1FBB79F8"/>
    <w:rsid w:val="22DB7FC2"/>
    <w:rsid w:val="242B12D6"/>
    <w:rsid w:val="24A91EB5"/>
    <w:rsid w:val="35D547DB"/>
    <w:rsid w:val="7F0013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spacing w:beforeAutospacing="1" w:afterAutospacing="1"/>
      <w:jc w:val="left"/>
    </w:pPr>
    <w:rPr>
      <w:rFonts w:ascii="Times New Roman" w:hAnsi="Times New Roman" w:eastAsia="宋体" w:cs="Times New Roman"/>
      <w:kern w:val="0"/>
      <w:sz w:val="24"/>
      <w:szCs w:val="24"/>
    </w:rPr>
  </w:style>
  <w:style w:type="character" w:styleId="5">
    <w:name w:val="Emphasis"/>
    <w:basedOn w:val="4"/>
    <w:qFormat/>
    <w:uiPriority w:val="20"/>
    <w:rPr>
      <w:i/>
      <w:i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2044</Words>
  <Characters>2203</Characters>
  <Lines>0</Lines>
  <Paragraphs>0</Paragraphs>
  <TotalTime>4</TotalTime>
  <ScaleCrop>false</ScaleCrop>
  <LinksUpToDate>false</LinksUpToDate>
  <CharactersWithSpaces>2343</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2024-07-28T13:08:00Z</dcterms:created>
  <dc:creator>风雪夜归人</dc:creator>
  <cp:lastModifiedBy>Arthur</cp:lastModifiedBy>
  <dcterms:modified xsi:type="dcterms:W3CDTF">2026-06-11T14:05:42Z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8E9ECAAEB1274912B2BCAA30B55061C6_13</vt:lpwstr>
  </property>
  <property fmtid="{D5CDD505-2E9C-101B-9397-08002B2CF9AE}" pid="4" name="KSOTemplateDocerSaveRecord">
    <vt:lpwstr>eyJoZGlkIjoiMmY1M2ViMmUyOTg4N2I2NGE4NTg3MWY2YmJmNjU1NzQiLCJ1c2VySWQiOiIzODA2MjQ1NDgifQ==</vt:lpwstr>
  </property>
</Properties>
</file>