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39F56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220D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C6D5A2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712A3F2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33C3C7B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37B21AC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B6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7AB87D3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46ADDA0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7BF463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30872B37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唐燕</w:t>
            </w:r>
          </w:p>
        </w:tc>
      </w:tr>
      <w:tr w14:paraId="4A95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CE4E2F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6864A41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77298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CE5E69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76EDE08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5E300C36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100B2B1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CA11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5919721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432C4D5A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55A8F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3D8C47C8">
            <w:pP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会议内容：</w:t>
            </w:r>
          </w:p>
          <w:p w14:paraId="24D79644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汇报医案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：</w:t>
            </w:r>
          </w:p>
          <w:p w14:paraId="458EE715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牙某团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54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01A8385A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反复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剑突下胀痛6年余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再发加重1周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49AF08"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患者自述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6年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前无明显诱因下出现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反复剑突下胀痛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呈阵发性，无放射痛，伴反酸，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两胁窜痛，眼睛干涩，烦躁易怒，口干口苦，无胸闷胸痛，无咳嗽咳痰，无恶心呕吐。纳可，寐差，入睡困难，易醒，大便偶有不成形，小便正常。舌淡，边有齿痕，苔白腻，脉小弦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105D7C4C">
            <w:pPr>
              <w:pStyle w:val="4"/>
              <w:widowControl/>
              <w:wordWrap w:val="0"/>
              <w:spacing w:beforeAutospacing="0" w:afterAutospacing="0" w:line="380" w:lineRule="atLeast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159BA67B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否认药物、食物过敏史。</w:t>
            </w:r>
          </w:p>
          <w:p w14:paraId="1DD8FB24">
            <w:pPr>
              <w:spacing w:line="360" w:lineRule="auto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生命体征正常，神志清楚，自主体位，颈静脉无充盈，肝颈静脉回流征阴性，胸骨及肋骨无压痛，双肺呼吸正常，双肺未闻及干、湿性啰音，心率77次/分，律齐，各瓣膜区未闻及病理性杂音。腹软，剑突下轻压痛，无反跳痛，肝脾肋下未及，移动性浊音阴性，肠鸣音稍亢进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5次/分，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双下肢无水肿。双侧肢体肌力5级，肌张力正常，生理反射存在，病理反射未引出。舌淡，边有齿痕，苔白腻，脉小弦</w:t>
            </w: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。</w:t>
            </w:r>
          </w:p>
          <w:p w14:paraId="449D410B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2023-04-16无痛电子胃镜：慢性萎缩性胃炎伴胃角、胃窦糜烂(C-1)(待病检)十二指肠球部溃疡(H2期)。</w:t>
            </w:r>
          </w:p>
          <w:p w14:paraId="563636A6">
            <w:pPr>
              <w:spacing w:line="480" w:lineRule="exac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胃痛</w:t>
            </w:r>
          </w:p>
          <w:p w14:paraId="64DD3C87"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肝郁脾虚证</w:t>
            </w:r>
          </w:p>
          <w:p w14:paraId="227B2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慢性胃炎</w:t>
            </w:r>
          </w:p>
          <w:p w14:paraId="55C1FAF9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疏肝解郁，健脾益气</w:t>
            </w:r>
          </w:p>
          <w:p w14:paraId="0462EED3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柴芍六君子汤加减</w:t>
            </w:r>
          </w:p>
          <w:p w14:paraId="407D2FA9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具体方药：</w:t>
            </w:r>
          </w:p>
          <w:p w14:paraId="11ABC2D1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白芍10g           北柴胡10g     陈皮10g         姜半夏9g</w:t>
            </w:r>
          </w:p>
          <w:p w14:paraId="783238F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麸炒白术10g       炙甘草10g     茯苓10g        川芎10g</w:t>
            </w:r>
          </w:p>
          <w:p w14:paraId="01333AF4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醋香附10g         麸炒枳壳10g   醋延胡索10g   炒川楝子6g</w:t>
            </w:r>
          </w:p>
          <w:p w14:paraId="5A428692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浙贝母10g        牡丹皮10g      炒栀子10g      连翘15g</w:t>
            </w:r>
          </w:p>
          <w:p w14:paraId="43E1DE0F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佩兰10g          生蒲黄6g       丹参15g         醋五灵脂6g</w:t>
            </w:r>
          </w:p>
          <w:p w14:paraId="223E361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木香6g           砂仁3g         黄连片6g        制吴茱萸3g</w:t>
            </w:r>
          </w:p>
          <w:p w14:paraId="3058164D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麸炒枳实10g      炒麦芽15g     海螵蛸10g       煅瓦楞子15g</w:t>
            </w:r>
          </w:p>
          <w:p w14:paraId="48812032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生赭石15g       干姜6g         牡蛎15g          龙骨15g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</w:t>
            </w:r>
          </w:p>
          <w:p w14:paraId="6654A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煎服法：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共15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剂，水煎，日1剂，早晚分服。</w:t>
            </w:r>
          </w:p>
          <w:p w14:paraId="68349DDC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/0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/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: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服药后诸症减轻，患者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反复剑突下胀痛较前减轻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伴反酸，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两胁窜痛较前减轻，眼睛干涩已除，烦躁易怒，口干口苦，无胸闷胸痛，无咳嗽咳痰，无恶心呕吐。纳欠佳，寐差，入睡困难，易醒，大便偶有不成形，小便正常。舌淡，边有齿痕，苔白腻，脉小弦。</w:t>
            </w:r>
          </w:p>
          <w:p w14:paraId="41911764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守方用药，随症加减，具体方药如下：</w:t>
            </w:r>
          </w:p>
          <w:p w14:paraId="701D9C0B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白芍10g         北柴胡10g      麸炒枳壳10g    麸炒白术10g</w:t>
            </w:r>
          </w:p>
          <w:p w14:paraId="3EDE26CA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炙甘草3g        茯苓10g         陈皮10g         川芎10g</w:t>
            </w:r>
          </w:p>
          <w:p w14:paraId="7948BBD7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醋香附10g       醋延胡索10g      炒川楝子6g     牡丹皮10g</w:t>
            </w:r>
          </w:p>
          <w:p w14:paraId="02CF7BE0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炒栀子6g        连翘15g          佩兰10g        生蒲黄6g</w:t>
            </w:r>
          </w:p>
          <w:p w14:paraId="7FD9762D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丹参10g         醋五灵脂6g       木香6g         砂仁3g</w:t>
            </w:r>
          </w:p>
          <w:p w14:paraId="752AE723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黄连片3g        制吴茱萸3g        炒麦芽15g     海螵蛸10g</w:t>
            </w:r>
          </w:p>
          <w:p w14:paraId="09E9D625">
            <w:pP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煅瓦楞子15g      生赭石15g      干姜6g       牡蛎15g</w:t>
            </w:r>
          </w:p>
          <w:p w14:paraId="64D98A4D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龙骨15g          姜半夏6g</w:t>
            </w:r>
          </w:p>
          <w:p w14:paraId="0775F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按语：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慢性胃炎属“胃脘痛”“痞满”的范畴。该病多由于饮食不节，情志不畅，脾胃虚弱，外邪侵犯所致，影响到脾胃升降失常，导致脾失健运，胃失和降，从而湿困中焦，日久化热，中焦枢机不利所致。李杲《脾胃论》中言：“不达升降浮沉之理，而一概施治，其愈者幸也。”病变部位在胃，涉及肝脾两脏。本病属于虚实夹杂，本虚标实，日久入络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罗伟生教授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认为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脾胃病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治疗上需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从“虚”论治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，灵活运用扶正祛邪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治则。脏腑虚多见脾胃虚弱，则应健脾、和胃，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兼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见肝气郁滞，则应疏肝、理气，根据病情合理使用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健脾、益气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疏肝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止痛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之品，在该病各期的治疗中皆应加入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健脾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之品，临床效果往往甚佳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11D1A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0330E2D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4830098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现病史中缺乏“刻下症见”，患者有哪些症状是6年来一直都有的，又有哪些症状是最近才出现的？</w:t>
            </w:r>
          </w:p>
          <w:p w14:paraId="4669B5E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辅助检查中的胃镜日期有误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88AB31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廖丹丹：</w:t>
            </w:r>
          </w:p>
          <w:p w14:paraId="48A13AA9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患者主诉为“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反复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剑突下胀痛6年余”，问诊时应与心绞痛等疾病做鉴别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5C34A9BA"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2.按语引用详实，药物分析全面，可再论述一下老师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对于方药加减的考虑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44D4B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罗伟生教授：</w:t>
            </w:r>
          </w:p>
          <w:p w14:paraId="46135091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对于胃痛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病人，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我们问诊时应注意其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是否有反酸嗳气、口干口苦、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胸闷心悸、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头晕</w:t>
            </w: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</w:rPr>
              <w:t>头痛等不适；</w:t>
            </w:r>
          </w:p>
          <w:p w14:paraId="74EBD15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2.患者大便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偶有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不成形，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描述一下大便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一天几次、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是否进行性增多或突然增多，是否与饮食有关、</w:t>
            </w:r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情绪有关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还需询问患者是否结果过治疗，治疗效果如何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6452B39B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58D1F6AD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1A10F8"/>
    <w:rsid w:val="001B4230"/>
    <w:rsid w:val="00340D9B"/>
    <w:rsid w:val="00357D75"/>
    <w:rsid w:val="003C004F"/>
    <w:rsid w:val="00421440"/>
    <w:rsid w:val="004E41E3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CE6E13"/>
    <w:rsid w:val="00EB392A"/>
    <w:rsid w:val="00F13392"/>
    <w:rsid w:val="00F854E1"/>
    <w:rsid w:val="08610ACC"/>
    <w:rsid w:val="09906FBF"/>
    <w:rsid w:val="20F1532C"/>
    <w:rsid w:val="337D5D77"/>
    <w:rsid w:val="3D8B7EF6"/>
    <w:rsid w:val="5F524FD0"/>
    <w:rsid w:val="7BF85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E5F4-F2FC-4B1A-B0DD-C061190AB4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4</Pages>
  <Words>1563</Words>
  <Characters>1714</Characters>
  <Lines>19</Lines>
  <Paragraphs>5</Paragraphs>
  <TotalTime>0</TotalTime>
  <ScaleCrop>false</ScaleCrop>
  <LinksUpToDate>false</LinksUpToDate>
  <CharactersWithSpaces>2082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2024-07-20T10:56:00Z</dcterms:created>
  <dc:creator>畅远 潘</dc:creator>
  <cp:lastModifiedBy>山禾</cp:lastModifiedBy>
  <dcterms:modified xsi:type="dcterms:W3CDTF">2024-07-27T08:27:30Z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46853BEF57384930BFEB5A49D2D3C45D_13</vt:lpwstr>
  </property>
</Properties>
</file>