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月01日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廖丹丹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宾某崇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：男   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56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岁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主诉：头摇动、手足颤抖半年余。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现病史：患者于半年前开始出现手、足不自主颤抖，以双手为甚，偶见头部动摇，曾于外院治疗，诊断为：帕金森病，具体治疗不详。刻下症见运动迟缓，头摇肢颤，伴全身疲倦乏力，偶有口干口苦，纳可，寐差，难入睡，易醒，醒后难复睡，大便难解，3-4日一行，小便正常，舌淡红，苔黄腻，脉弦滑。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既往史：无特殊。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过敏史：否认药物、食物过敏史。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体格检查：蹒跚步态，静止性震颤，肌肉强直。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中医诊断：颤证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证候诊断：肝风夹痰热证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西医诊断：帕金森病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治    法：平肝熄风，清热化痰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处    方：羚角钩藤汤合六君子汤加减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水牛角10g（另煎）钩藤10g（后下）烫狗脊10g   牛膝10g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牡蛎30g       龙骨10g        鸡血藤20g     茯神10g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白术10g       姜半夏9g       麸炒枳实10g   玄参10g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人参10g       黄芪30g        浙贝母15g     泽泻10g</w:t>
            </w:r>
          </w:p>
          <w:p>
            <w:pPr>
              <w:spacing w:line="480" w:lineRule="exac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栀子10g       牡丹皮10g      白芍10g       陈皮10g</w:t>
            </w:r>
          </w:p>
          <w:p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煎服法：共14付,水煎,日1剂,早晚分服。</w:t>
            </w:r>
          </w:p>
          <w:p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诊：2021/11/10二诊:服药后全身疲倦乏力较前缓解，口干口苦较前好转，寐差较前改善，易醒，醒后易复睡，大便仍干结，2-3日一行，余症状同前，舌脉象同前。（患者诸症较前有所改善，四诊合参，兼见寐差、大便干结，加用麻子仁丸，再予14剂）</w:t>
            </w:r>
          </w:p>
          <w:p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>水牛角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>（另煎）钩藤10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>（后下）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烫狗脊10g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牛膝10g</w:t>
            </w:r>
          </w:p>
          <w:p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牡蛎30g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龙骨10g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鸡血藤20g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茯神10g</w:t>
            </w:r>
          </w:p>
          <w:p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白术10g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姜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>半夏9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麸炒枳实10g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玄参10g</w:t>
            </w:r>
          </w:p>
          <w:p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人参10g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黄芪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浙贝母15g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泽泻10g</w:t>
            </w:r>
          </w:p>
          <w:p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栀子10g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牡丹皮10g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白芍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0g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陈皮10g</w:t>
            </w:r>
          </w:p>
          <w:p>
            <w:pPr>
              <w:spacing w:line="480" w:lineRule="exact"/>
              <w:ind w:firstLine="1120" w:firstLineChars="400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火麻仁10g     枳实10g        大黄6g        厚朴10g</w:t>
            </w:r>
          </w:p>
          <w:p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煎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服法：共14剂，水煎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,日1剂,早晚分服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  <w:p>
            <w:pPr>
              <w:spacing w:line="480" w:lineRule="exact"/>
              <w:ind w:firstLine="840" w:firstLineChars="300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25三诊:服药后双手震颤、头部摇晃较前减轻，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疲倦乏力较前缓解，口干口苦较前好转，寐差较前改善，大便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易解，成形软便，1日一行，舌淡红，苔黄稍腻，脉弦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。（患者诸症较前有所改善，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原方再予7剂）</w:t>
            </w:r>
          </w:p>
          <w:p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按语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：患者症见头摇肢颤，不能自制，辩为颤证。王肯堂《证治准绳》指出：“此病壮年鲜有，老年尤多。夫老年阴血不足，少火不能制盛火，极为难治。”《黄帝内经》云：“诸风掉眩皆属于肝”，“风胜则动”；治疗上从“内风”立论，本案患者舌脉象见舌淡红，苔黄腻，脉弦滑，辩为痰热动风证，表现为痰湿蕴结、热极动风，患者嗜食肥甘厚味，嗜酒贪凉，导致脾胃损伤，影响水谷运化，形成痰湿，郁而化热，热灼阴液，阴气不足则不能制约阳气，阴虚也是引起痰热风动的重要病机，其基本病机为本虚标实。肝藏血而主筋，本案属热极伤阴，风动痰生，心神不安，筋脉拘急，故投以羚角钩藤汤加减，用以清热、息风、养阴、化痰、凝神之效；予六君子汤加减益气健脾，燥湿化痰。患者兼有寐差、疲倦乏力、口干口苦，故加用龙骨、牡蛎、酸枣仁、茯神；黄芪、人参；牡丹皮、栀子等，随症加减；诸药合而用之，清补并用，共奏平肝熄风，清热化痰之效。十四剂后患者诸症较前减轻，兼见大便干结难解，故予原方加麻子仁丸化裁十四剂；排便顺利后去麻子仁丸再予七剂巩固治疗。   </w:t>
            </w:r>
          </w:p>
          <w:p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黎敏航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在现病史中描述主症时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应同时描述加重或缓解因素。应具体写明症状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加重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或缓解的情况。</w:t>
            </w:r>
          </w:p>
          <w:p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应写明患者第一次出现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头摇动、手足颤抖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时在干什么。</w:t>
            </w:r>
          </w:p>
          <w:p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2"/>
              </w:num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应判断该患者意识是否清楚，能否持物，活动困难程度以判断病情轻重及预后。</w:t>
            </w:r>
          </w:p>
          <w:p>
            <w:pPr>
              <w:rPr>
                <w:rFonts w:ascii="宋体" w:hAnsi="宋体" w:eastAsia="宋体"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宋体" w:hAnsi="宋体" w:eastAsia="宋体"/>
                <w:sz w:val="28"/>
                <w:szCs w:val="28"/>
              </w:rPr>
              <w:t>按语引用详实，药物分析全面，可再论述一下老师对该病例的理解。</w:t>
            </w:r>
          </w:p>
          <w:p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  <w:bookmarkStart w:id="0" w:name="_GoBack"/>
            <w:bookmarkEnd w:id="0"/>
          </w:p>
          <w:p>
            <w:pPr>
              <w:numPr>
                <w:ilvl w:val="0"/>
                <w:numId w:val="3"/>
              </w:num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年老体虚、情志失节、饮食不节、劳逸失当等都是颤证的病因，应判断该患者的病因，比如情绪、饮食如何。</w:t>
            </w:r>
          </w:p>
          <w:p>
            <w:pPr>
              <w:numPr>
                <w:ilvl w:val="0"/>
                <w:numId w:val="3"/>
              </w:num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询问其家族史，是否有过类似病例。</w:t>
            </w:r>
          </w:p>
          <w:p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336C9E"/>
    <w:multiLevelType w:val="singleLevel"/>
    <w:tmpl w:val="A4336C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3A25E62"/>
    <w:multiLevelType w:val="singleLevel"/>
    <w:tmpl w:val="C3A25E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A92BCF5"/>
    <w:multiLevelType w:val="singleLevel"/>
    <w:tmpl w:val="6A92BC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hNzMxOWRjNjdlMmU4NDQ5MjZmZmI2NmZhMjlmYzI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4F1A38A5"/>
    <w:rsid w:val="6EDF7B3C"/>
    <w:rsid w:val="7F3068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5</Pages>
  <Words>417</Words>
  <Characters>2378</Characters>
  <Lines>19</Lines>
  <Paragraphs>5</Paragraphs>
  <TotalTime>20</TotalTime>
  <ScaleCrop>false</ScaleCrop>
  <LinksUpToDate>false</LinksUpToDate>
  <CharactersWithSpaces>2790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那、一抹残阳</cp:lastModifiedBy>
  <dcterms:modified xsi:type="dcterms:W3CDTF">2024-08-04T02:09:51Z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9B3AB43E093B4AEB8376ED18C5009FB5_12</vt:lpwstr>
  </property>
</Properties>
</file>