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邓某殷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女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</w:t>
            </w:r>
            <w:r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右胁肋部隐痛2周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311DB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患者自诉2周前无明显诱因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出现右胁肋部隐痛，查肝胆脾胰彩超提示肝实质光点稍增粗，肝内实质性结节13mm*8mm，10mm*8mm，自行服用安络化纤丸（具体不详），未见明显好转，遂至门诊就诊，刻诊：右胁肋部隐痛，夜间口干口苦，烦躁易怒，经前头痛，纳可，寐差，易醒，大便溏烂，2次/天，小便调，舌暗，苔薄白，脉弦细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8余年前发现“乙型肝炎小三阳”，规律口服恩替卡韦胶囊抗病毒治疗（具体不详）；有“慢性胃炎”“过敏性鼻炎”“肺结核”病史（具体不详）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体格检查：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神志清楚，精神可，慢性肝病面容，表情自然。巩膜无黄染，无蜘蛛痣，无肝掌；心肺（-）；无腹部膨隆，无腹壁静脉曲张；腹部无压痛，肝脾脏肋下未触及，墨菲氏征（-）；肝上界位于右锁骨中线第5肋间，肝区叩击痛，移动性浊音（-）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1D5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（2022-12-26 外院）乙肝两对半：乙肝表面抗原（+）；乙肝病毒DNA、甲胎蛋白、肝纤四项、未见明显异常。肝胆脾胰彩超：肝实质光点稍增粗，肝内实质性结节13mm*8mm，10mm*8mm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胁痛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气虚血瘀证</w:t>
            </w:r>
          </w:p>
          <w:p w14:paraId="0AB114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1.乙型肝炎小三阳；2.肝结节；3.慢性胃炎；4.肺结核；5.过敏性鼻炎 </w:t>
            </w:r>
          </w:p>
          <w:p w14:paraId="4C679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疏肝行气，活血止痛</w:t>
            </w:r>
          </w:p>
          <w:p w14:paraId="2DFA76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八珍荔核散结方加减</w:t>
            </w:r>
          </w:p>
          <w:p w14:paraId="734A3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当归10g      川芎10g      熟地黄10g   白芍10g</w:t>
            </w:r>
          </w:p>
          <w:p w14:paraId="2992F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人参3g       茯神10g      麸炒白术10g 炙甘草6g</w:t>
            </w:r>
          </w:p>
          <w:p w14:paraId="05E97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黄芪15g      丹参10g     炒王不留行10g</w:t>
            </w:r>
          </w:p>
          <w:p w14:paraId="708C4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醋五味子6g   墨旱莲10g    海金沙10g   广金钱草15g</w:t>
            </w:r>
          </w:p>
          <w:p w14:paraId="00365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醋鸡内金10g  仙鹤草10g    醋莪术6g    醋三棱10g</w:t>
            </w:r>
          </w:p>
          <w:p w14:paraId="3324B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醋鳖甲10g    北柴胡10g    烫水蛭3g    地耳草15g</w:t>
            </w:r>
          </w:p>
          <w:p w14:paraId="23CCF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茵陈10g      炒栀子6g     牡丹皮10g   油松节40g</w:t>
            </w:r>
          </w:p>
          <w:p w14:paraId="709BF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蜜枇杷叶10g  夏枯草10g    麸炒枳实10g 木香6g</w:t>
            </w:r>
          </w:p>
          <w:p w14:paraId="32337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砂仁3g       海螵蛸10g    延胡索10g   郁金10g</w:t>
            </w:r>
          </w:p>
          <w:p w14:paraId="681FF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连翘15g      野菊花10g    合欢皮10g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    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30剂，水煎，日1剂，早晚分服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650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日复诊：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患者服药2月后复诊，偶有胁肋部隐痛，夜间仍有口干口苦，烦躁易怒已除，经前头痛减轻，纳可，寐一般，二便调，舌暗，苔薄白，脉弦细。（2023-03-24 外院）检查示：肝功能、肝纤四项、甲胎蛋白未见明显异常；肝胆脾胰彩超：肝弥漫性病变伴多发结节形成（大者9*6mm）。</w:t>
            </w:r>
          </w:p>
          <w:p w14:paraId="5BBEE6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本案患者右胁肋部隐痛，当属中医学范畴之“胁痛”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本案患者平素烦躁易怒，久而导致肝失疏泄，肝气郁结，故出现右胁肋部隐痛；女子以肝为先天，故出现经前头痛的症状。气郁化火，则加重其急躁易怒，并出现口干口苦；横逆犯脾，导致脾气虚弱，水谷不化，故出现大便溏烂等症状；肝气郁结，导致气滞血瘀，故舌暗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苔薄白，脉弦细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均为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气虚血瘀证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之象。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沈金鳌《杂病源流犀烛》有言：“肝……其体柔而刚，直而升，以应乎春，其用条达而不可郁，其气偏急而激暴易怒，故其为病也，多逆”。若忤其性则恣横欺凌，延及他脏，而乘脾、犯胃、冲心、侮肺、及肾，故曰肝为五脏之贼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在治疗肝脏疾病时，要顺应其生发的特点，使用疏肝解郁的药物，配合行气活血的药物，方能获得好的疗效。</w:t>
            </w:r>
          </w:p>
          <w:p w14:paraId="1318F94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jc w:val="both"/>
              <w:textAlignment w:val="auto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本案患者明确诊断为“胁痛”，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缘由患者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平素烦躁易怒，久而导致肝失疏泄，肝气郁结，故出现右胁肋部隐痛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治以疏肝行气，活血止痛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，方选八珍荔核散结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方加减。《医方考·胁痛门》谓：“胁者，肝胆之区也。”故治疗胁痛患者时常根据中药药性选择归肝胆经的中药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如柴胡、鳖甲、墨旱莲、白芍、夏枯草、丹参等，使药力直达病所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05769DE"/>
    <w:rsid w:val="1652472A"/>
    <w:rsid w:val="1FB05F59"/>
    <w:rsid w:val="276A1EBA"/>
    <w:rsid w:val="2CE42831"/>
    <w:rsid w:val="32354A98"/>
    <w:rsid w:val="5ADF1062"/>
    <w:rsid w:val="6B2B1F6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1275</Words>
  <Characters>1373</Characters>
  <Lines>10</Lines>
  <Paragraphs>3</Paragraphs>
  <TotalTime>0</TotalTime>
  <ScaleCrop>false</ScaleCrop>
  <LinksUpToDate>false</LinksUpToDate>
  <CharactersWithSpaces>1500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2024-07-27T06:04:19Z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64AB30E3C0D14C92BA72AB31A93D9AFA_13</vt:lpwstr>
  </property>
</Properties>
</file>