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D91C4" w14:textId="77777777" w:rsidR="002A680E" w:rsidRDefault="00000000">
      <w:pPr>
        <w:jc w:val="center"/>
        <w:rPr>
          <w:rFonts w:ascii="宋体" w:eastAsia="宋体" w:hAnsi="宋体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2731"/>
        <w:gridCol w:w="1374"/>
        <w:gridCol w:w="2773"/>
      </w:tblGrid>
      <w:tr w:rsidR="002A680E" w14:paraId="45E56348" w14:textId="77777777">
        <w:trPr>
          <w:trHeight w:val="510"/>
          <w:jc w:val="center"/>
        </w:trPr>
        <w:tc>
          <w:tcPr>
            <w:tcW w:w="855" w:type="pct"/>
          </w:tcPr>
          <w:p w14:paraId="414DFDB8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680B5CCD" w14:textId="77777777" w:rsidR="002A680E" w:rsidRDefault="00000000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16F3FFF7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29AF51E4" w14:textId="75DC7413" w:rsidR="002A680E" w:rsidRDefault="00000000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23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2A680E" w14:paraId="72C79646" w14:textId="77777777">
        <w:trPr>
          <w:trHeight w:val="552"/>
          <w:jc w:val="center"/>
        </w:trPr>
        <w:tc>
          <w:tcPr>
            <w:tcW w:w="855" w:type="pct"/>
          </w:tcPr>
          <w:p w14:paraId="0C1E97A1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0CABA022" w14:textId="77777777" w:rsidR="002A680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2F2AE503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1BA06175" w14:textId="77777777" w:rsidR="002A680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2A680E" w14:paraId="6F090FBA" w14:textId="77777777">
        <w:trPr>
          <w:trHeight w:val="564"/>
          <w:jc w:val="center"/>
        </w:trPr>
        <w:tc>
          <w:tcPr>
            <w:tcW w:w="855" w:type="pct"/>
          </w:tcPr>
          <w:p w14:paraId="6DDCF449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50949446" w14:textId="77777777" w:rsidR="002A680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2A680E" w14:paraId="5932A04A" w14:textId="77777777">
        <w:trPr>
          <w:trHeight w:val="1884"/>
          <w:jc w:val="center"/>
        </w:trPr>
        <w:tc>
          <w:tcPr>
            <w:tcW w:w="855" w:type="pct"/>
            <w:vAlign w:val="center"/>
          </w:tcPr>
          <w:p w14:paraId="49AD4BA7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183C33E4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589F6CB8" w14:textId="77777777" w:rsidR="002A680E" w:rsidRDefault="00000000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771AC634" w14:textId="77777777" w:rsidR="002A680E" w:rsidRDefault="00000000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2A680E" w14:paraId="1FE1E5F5" w14:textId="77777777">
        <w:trPr>
          <w:trHeight w:val="516"/>
          <w:jc w:val="center"/>
        </w:trPr>
        <w:tc>
          <w:tcPr>
            <w:tcW w:w="855" w:type="pct"/>
          </w:tcPr>
          <w:p w14:paraId="063C2A34" w14:textId="77777777" w:rsidR="002A680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4D2BAEE8" w14:textId="62385E2D" w:rsidR="002A680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月第一次</w:t>
            </w: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</w:tr>
      <w:tr w:rsidR="002A680E" w14:paraId="7D97890D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383F9C28" w14:textId="77777777" w:rsidR="002A680E" w:rsidRDefault="0000000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ascii="宋体" w:eastAsia="宋体" w:hAnsi="宋体"/>
                <w:sz w:val="28"/>
                <w:szCs w:val="32"/>
              </w:rPr>
              <w:t>：</w:t>
            </w:r>
          </w:p>
          <w:p w14:paraId="127AB60F" w14:textId="09B2382F" w:rsidR="008835F7" w:rsidRPr="00CC00F2" w:rsidRDefault="00000000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马晓聪汇报病史及诊治经过：患者</w:t>
            </w:r>
            <w:r w:rsidR="00FD23D2" w:rsidRPr="00FD23D2">
              <w:rPr>
                <w:rFonts w:ascii="宋体" w:eastAsia="宋体" w:hAnsi="宋体"/>
                <w:sz w:val="28"/>
                <w:szCs w:val="32"/>
              </w:rPr>
              <w:t>梁建忠</w:t>
            </w:r>
            <w:r>
              <w:rPr>
                <w:rFonts w:ascii="宋体" w:eastAsia="宋体" w:hAnsi="宋体"/>
                <w:sz w:val="28"/>
                <w:szCs w:val="32"/>
              </w:rPr>
              <w:t>，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>
              <w:rPr>
                <w:rFonts w:ascii="宋体" w:eastAsia="宋体" w:hAnsi="宋体"/>
                <w:sz w:val="28"/>
                <w:szCs w:val="32"/>
              </w:rPr>
              <w:t>，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57</w:t>
            </w:r>
            <w:r>
              <w:rPr>
                <w:rFonts w:ascii="宋体" w:eastAsia="宋体" w:hAnsi="宋体"/>
                <w:sz w:val="28"/>
                <w:szCs w:val="32"/>
              </w:rPr>
              <w:t>岁，因"［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腹胀、乏力</w:t>
            </w:r>
            <w:r>
              <w:rPr>
                <w:rFonts w:ascii="宋体" w:eastAsia="宋体" w:hAnsi="宋体"/>
                <w:sz w:val="28"/>
                <w:szCs w:val="32"/>
              </w:rPr>
              <w:t>2月余］"于202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/>
                <w:sz w:val="28"/>
                <w:szCs w:val="32"/>
              </w:rPr>
              <w:t>-0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/>
                <w:sz w:val="28"/>
                <w:szCs w:val="32"/>
              </w:rPr>
              <w:t>-</w:t>
            </w:r>
            <w:r w:rsidR="00FD23D2">
              <w:rPr>
                <w:rFonts w:ascii="宋体" w:eastAsia="宋体" w:hAnsi="宋体" w:hint="eastAsia"/>
                <w:sz w:val="28"/>
                <w:szCs w:val="32"/>
              </w:rPr>
              <w:t>22</w:t>
            </w:r>
            <w:r>
              <w:rPr>
                <w:rFonts w:ascii="宋体" w:eastAsia="宋体" w:hAnsi="宋体"/>
                <w:sz w:val="28"/>
                <w:szCs w:val="32"/>
              </w:rPr>
              <w:t>至我院就诊。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t>患者自诉于40年余前因体检发现HBV感染，当时无明显不适，肝功能、乙肝两对半具体不详，未进行抗病治疗，未规律复查两对半、肝功等检查。于2020年11月患者出现腹胀伴尿黄，遂隆安县人民医院住院治疗，查上腹部CT平扫+增强提示:肝硬化，脾大，腹水。当时诊断为“1.肝硬化失代偿期脾大腹水2.高脂血症3.左肺感染4.左侧胸腔积液</w:t>
            </w:r>
            <w:r w:rsidR="008835F7" w:rsidRPr="008835F7">
              <w:rPr>
                <w:rFonts w:asciiTheme="minorEastAsia" w:eastAsiaTheme="minorEastAsia" w:hAnsiTheme="minorEastAsia" w:cs="Calibri"/>
                <w:sz w:val="28"/>
                <w:szCs w:val="28"/>
              </w:rPr>
              <w:t> 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t>5.乙型病毒性肝炎病原携带6.低钾血症”。治疗上予护肝、抗感染、利尿等对症治疗，经治疗后患者上述症状好转出院，出院患者长期规律服用螺内酯片20mg*5#</w:t>
            </w:r>
            <w:r w:rsidR="008835F7">
              <w:rPr>
                <w:rFonts w:asciiTheme="minorEastAsia" w:eastAsiaTheme="minorEastAsia" w:hAnsiTheme="minorEastAsia" w:cs="Calibri" w:hint="eastAsia"/>
                <w:sz w:val="28"/>
                <w:szCs w:val="28"/>
              </w:rPr>
              <w:t>q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t>d、呋塞米片20mg*2#</w:t>
            </w:r>
            <w:r w:rsidR="008835F7">
              <w:rPr>
                <w:rFonts w:asciiTheme="minorEastAsia" w:eastAsiaTheme="minorEastAsia" w:hAnsiTheme="minorEastAsia" w:hint="eastAsia"/>
                <w:sz w:val="28"/>
                <w:szCs w:val="28"/>
              </w:rPr>
              <w:t>q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t>d、葡醛内脂片0.1g*2#tid、恩替卡韦胶囊0.5mg*1#gd</w:t>
            </w:r>
            <w:r w:rsidR="008835F7" w:rsidRPr="008835F7">
              <w:rPr>
                <w:rFonts w:asciiTheme="minorEastAsia" w:eastAsiaTheme="minorEastAsia" w:hAnsiTheme="minorEastAsia" w:cs="Calibri"/>
                <w:sz w:val="28"/>
                <w:szCs w:val="28"/>
              </w:rPr>
              <w:t> 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t>至今，因服用甘草酸二胺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lastRenderedPageBreak/>
              <w:t>胶囊出现过敏性皮炎已予停药，并定期门诊复查。2月余前患者出现腹胀，伴乏力、纳差，无恶心呕吐，无咳</w:t>
            </w:r>
            <w:r w:rsidR="00214A70">
              <w:rPr>
                <w:rFonts w:asciiTheme="minorEastAsia" w:eastAsiaTheme="minorEastAsia" w:hAnsiTheme="minorEastAsia" w:hint="eastAsia"/>
                <w:sz w:val="28"/>
                <w:szCs w:val="28"/>
              </w:rPr>
              <w:t>嗽</w:t>
            </w:r>
            <w:r w:rsidR="008835F7" w:rsidRPr="008835F7">
              <w:rPr>
                <w:rFonts w:asciiTheme="minorEastAsia" w:eastAsiaTheme="minorEastAsia" w:hAnsiTheme="minorEastAsia"/>
                <w:sz w:val="28"/>
                <w:szCs w:val="28"/>
              </w:rPr>
              <w:t>咳痰，无腹泻，无头晕头痛，无解陶土样便，无胸闷胸痛，呕无血黑便，无皮肤瘙痒等不适，现为求进一步诊疗来我院门诊就诊，门诊拟“乙肝肝硬化失代偿期”收入我科，患者至发病以来，精神一般，食欲欠佳，睡眠尚可，小便色黄，大便正常，近期体重未见明显改变。入院症见:腹胀，乏力</w:t>
            </w:r>
            <w:r w:rsidR="00214A70">
              <w:rPr>
                <w:rFonts w:asciiTheme="minorEastAsia" w:eastAsiaTheme="minorEastAsia" w:hAnsiTheme="minorEastAsia" w:hint="eastAsia"/>
                <w:sz w:val="28"/>
                <w:szCs w:val="28"/>
              </w:rPr>
              <w:t>。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辅助检查:(2022-04-01隆安县人民医院):1.肝弥漫性病变2.肝内实质性占位3.脾大4.腹水5. 胆、胰、双肾回声未见异常。入院后予完善相关检查，2022-08-09血常规+血型鉴定全套:单核细胞百分比16.7%,血红蛋白浓度98g/L↓,红细胞压积0.30L/</w:t>
            </w:r>
            <w:r w:rsidR="00214A70">
              <w:rPr>
                <w:rFonts w:asciiTheme="minorEastAsia" w:eastAsiaTheme="minorEastAsia" w:hAnsiTheme="minorEastAsia" w:hint="eastAsia"/>
                <w:sz w:val="28"/>
                <w:szCs w:val="28"/>
              </w:rPr>
              <w:t>L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↓,血小板计数113×10^9/L↓,ABO血型0型，Rh血型鉴定阳性；2022-08-09肾功能全套离子A全套，血脂A全套，肝功B全套，空腹血糖:直接胆红素8.2umol/L↑,白蛋白25.4g/↓,天门冬氨酸氨基转移酶57.2U/L↑,总胆汁酸12.5umol/L↑,肌酐124umol/L↑,尿酸543umol/L↑, 血糖6.30mmol/L↑;2022-08-09凝血四项全套凝血酶原时间16.1秒↑，凝血酶原时间活度69.00%↓,凝血酶时间22.3秒↑，纤维蛋白原含量5.40g/L↑;2022-08-09两对半</w:t>
            </w:r>
            <w:r w:rsidR="00922584">
              <w:rPr>
                <w:rFonts w:asciiTheme="minorEastAsia" w:eastAsiaTheme="minorEastAsia" w:hAnsiTheme="minorEastAsia" w:hint="eastAsia"/>
                <w:sz w:val="28"/>
                <w:szCs w:val="28"/>
              </w:rPr>
              <w:t>(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定量)全套:乙型肝炎表面抗原定量&gt;125.00Iu/mL</w:t>
            </w:r>
            <w:r w:rsidR="00922584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,乙型肝炎e抗体定量26.150PEI U/mL</w:t>
            </w:r>
            <w:r w:rsidR="00922584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, 乙型肝炎核心抗体定量&gt;60.000PEI U/mL</w:t>
            </w:r>
            <w:r w:rsidR="00922584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:2022-08-09异常凝血酶原检测，甲胎蛋白异质体测定，甲胎蛋(AFPi30)测定:异常凝血酶原110.00 mAU/ml</w:t>
            </w:r>
            <w:r w:rsidR="00922584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;2022-08-09肝纤四项:血清IV型胶原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lastRenderedPageBreak/>
              <w:t>150.64ng/ml↑,血清透明质酸517.01ng/ml</w:t>
            </w:r>
            <w:r w:rsidR="00922584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,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III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型前胶原20.52ng/ml</w:t>
            </w:r>
            <w:r w:rsidR="0058189E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; 2022-08-09肝吸虫抗体检测:肝吸虫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I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gG抗体阳性(+)</w:t>
            </w:r>
            <w:r w:rsidR="0058189E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;癌胚抗原、人免疫缺陷病毒抗体测定、梅毒螺旋体特异性抗体TPPA、丙型肝炎抗体测定、乙型肝炎DNA测定未见明显异常。心电图:窦性心律正常心电图；胸部64排CT平扫):1、右肺上叶、右肺中叶、左肺下叶小结节灶，考虑为炎性结节可能性大；2、右肺多发小钙化灶；3、主动脉、冠状动脉管壁线状钙化；4、肝硬化，腹水；5、胆囊慢性炎症。腹腔彩超:腹腔积液。2022-08-09胸腹水常规+生化全套:有核细胞计数6640×10^6/L。2022-08-13血常规+CRP(急):单核细胞百分比14.4%,血红蛋白浓度98g/L,C-反应蛋白112.4mg/L;2022-08-13凝血四项全套:凝血酶原时间16.3秒，凝血酶原时间活度58.00%,凝血酶时间22.6秒，纤维蛋白原含量5.09g/; 2022-08-13肾功能全套，离子A全套，肝功B全套:直接胆红素9.2umol/L,白蛋白26.5g/,天门冬氨酸氨基转移酶40.5U/L:2022-08-10 血清白蛋白测定(腹水):白蛋白18.2g/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L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; 2022-08-12一般细菌培养及鉴定+药敏(腹水):普通培养及鉴定培养48h无真菌生长培养48h无细菌生长；2022-08-12胸腹水常规+生化全套:李凡他实验阳性(+)</w:t>
            </w:r>
            <w:r w:rsidR="0058189E" w:rsidRPr="00214A70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,有核细胞计数5412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×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10^6/L;2022-08-09胸腹膜水常规+性化全套:李凡他实验阳性(+),有核细胞计数6640×10^6/L;肝胆胰3.0TMRI平扫+增强:1、肝硬化，脾大，食管下段-胃底静脉曲张长，大量腹水；2、肝S3硬化结节恶变；肝S8硬化结节；3、肝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S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7异常信号:梗死病变？炎性病变？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lastRenderedPageBreak/>
              <w:t>其它？请结合临床；4、腹腔、腹膜后多发淋巴结肿大:反应性增生？转移瘤？请结合临床。 2022-08-14胸腹水常规+生化全套(腹水)李凡他实验阳性(+)t,有核细胞计数2867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×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10^6/</w:t>
            </w:r>
            <w:r w:rsidR="0058189E">
              <w:rPr>
                <w:rFonts w:asciiTheme="minorEastAsia" w:eastAsiaTheme="minorEastAsia" w:hAnsiTheme="minorEastAsia" w:hint="eastAsia"/>
                <w:sz w:val="28"/>
                <w:szCs w:val="28"/>
              </w:rPr>
              <w:t>L</w:t>
            </w:r>
            <w:r w:rsidR="00214A70" w:rsidRPr="00214A70">
              <w:rPr>
                <w:rFonts w:asciiTheme="minorEastAsia" w:eastAsiaTheme="minorEastAsia" w:hAnsiTheme="minorEastAsia"/>
                <w:sz w:val="28"/>
                <w:szCs w:val="28"/>
              </w:rPr>
              <w:t>,有核细胞分类L:30%;N:40%;间皮细胞:30%;2022-08-15红细胞沉降率测定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(ESR)(仪器法):血沉120mm/h↑:2022-08-15 血清白蛋白测定(腹水):白蛋白17.8g/</w:t>
            </w:r>
            <w:r w:rsidR="00615CA4">
              <w:rPr>
                <w:rFonts w:asciiTheme="minorEastAsia" w:eastAsiaTheme="minorEastAsia" w:hAnsiTheme="minorEastAsia" w:hint="eastAsia"/>
                <w:sz w:val="28"/>
                <w:szCs w:val="28"/>
              </w:rPr>
              <w:t>L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 2022-08-15 结核杆菌(细菌)抗体测定:结核杆菌抗体阴性；2022-08-17结核分枝杆菌特异性T细胞检测:空白对照管N0.095IU/mL,测试管T0.106IU/mL,阳性对照管P0.8931U/mL,T-N 0.0111U/mL,25%N0.0241U/mL,结核感染T细胞检测阴性；呼吸道感染病原体抗体七项全套未见明显异常。2022-08-18血常规+CRP(急)单核细胞百分比14.8%</w:t>
            </w:r>
            <w:r w:rsidR="00615CA4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,血红蛋白浓度91g/L↓,红细胞压积0.28L/L↓,血小板计数107×109/↓,C-反应蛋白74.0mg/L</w:t>
            </w:r>
            <w:r w:rsidR="00615CA4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 2022-08-18 血液疟原虫，血常规+CRP(急)单核细胞百分比15.5%↑,血红蛋白浓度94g/ ↓，红细胞压积0.28L/L↓,血小板计数114</w:t>
            </w:r>
            <w:r w:rsidR="00615CA4">
              <w:rPr>
                <w:rFonts w:asciiTheme="minorEastAsia" w:eastAsiaTheme="minorEastAsia" w:hAnsiTheme="minorEastAsia" w:hint="eastAsia"/>
                <w:sz w:val="28"/>
                <w:szCs w:val="28"/>
              </w:rPr>
              <w:t>×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10^9/L↓,C-反应蛋白 61.9mg/L↑;2022-08-18 凝血四项全套:凝血酶原时间17.4秒↑，凝血酶原时间国际标准化比值1.39</w:t>
            </w:r>
            <w:r w:rsidR="00615CA4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,凝血酶原时间活度60.00%↓,纤维蛋白原含量4.76g/</w:t>
            </w:r>
            <w:r w:rsidR="00615CA4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:2022-08-18肾功能全套离子A全套，肝功B全套:直接胆红素8.3umol/L</w:t>
            </w:r>
            <w:r w:rsidR="00615CA4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,白蛋白24.8g/L↓,天门冬氨酸氨基转移酶46.9u/L</w:t>
            </w:r>
            <w:r w:rsidR="00615CA4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</w:t>
            </w:r>
            <w:r w:rsidR="00615CA4" w:rsidRPr="00615CA4">
              <w:rPr>
                <w:rFonts w:ascii="Times New Roman" w:hAnsi="Times New Roman" w:cs="Times New Roman"/>
                <w:color w:val="222222"/>
                <w:sz w:val="38"/>
                <w:szCs w:val="38"/>
                <w:shd w:val="clear" w:color="auto" w:fill="FFFFE0"/>
              </w:rPr>
              <w:t xml:space="preserve"> </w:t>
            </w:r>
            <w:r w:rsidR="00615CA4" w:rsidRPr="00615CA4">
              <w:rPr>
                <w:rFonts w:asciiTheme="minorEastAsia" w:eastAsiaTheme="minorEastAsia" w:hAnsiTheme="minorEastAsia"/>
                <w:sz w:val="28"/>
                <w:szCs w:val="28"/>
              </w:rPr>
              <w:t>γ</w:t>
            </w:r>
            <w:r w:rsidR="00615CA4">
              <w:rPr>
                <w:rFonts w:asciiTheme="minorEastAsia" w:eastAsiaTheme="minorEastAsia" w:hAnsiTheme="minorEastAsia" w:hint="eastAsia"/>
                <w:sz w:val="28"/>
                <w:szCs w:val="28"/>
              </w:rPr>
              <w:t>-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谷氨酰洗基转酶70U/L↑,总胆汁酸14.2umol/L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,钾3.42mmol/L↓:2022-08-18降钙素源(PCT)检测(急):降钙素原0.085ng/ml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,2022-08-19风湿四项全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lastRenderedPageBreak/>
              <w:t>套:C-反应蛋白53.6mg/L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；腹腔彩超:腹腔积液。2022-08-21血常规+CRP+SAA:单核细胞百分比18.4%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,血红蛋白浓度83g/L↓,红细胞压积0.26L/L↓,人血清淀粉样蛋白A&gt;20</w:t>
            </w:r>
            <w:r w:rsidR="0029627C">
              <w:rPr>
                <w:rFonts w:asciiTheme="minorEastAsia" w:eastAsiaTheme="minorEastAsia" w:hAnsiTheme="minorEastAsia" w:hint="eastAsia"/>
                <w:sz w:val="28"/>
                <w:szCs w:val="28"/>
              </w:rPr>
              <w:t>0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.00mg/L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,C-反应蛋白89.4mg/L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,超敏C反应蛋白&gt;5,0mg/L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;2022-08-21肾功能全套离子A全套</w:t>
            </w:r>
            <w:r w:rsidR="0029627C">
              <w:rPr>
                <w:rFonts w:asciiTheme="minorEastAsia" w:eastAsiaTheme="minorEastAsia" w:hAnsiTheme="minorEastAsia" w:hint="eastAsia"/>
                <w:sz w:val="28"/>
                <w:szCs w:val="28"/>
              </w:rPr>
              <w:t>，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肝功8全套:白蛋白22.1g/↓,天门冬氨酸氛基转移酶44.9U/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,碱性磷酸酶132U/L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</w:t>
            </w:r>
            <w:r w:rsidR="0029627C" w:rsidRPr="00615CA4">
              <w:rPr>
                <w:rFonts w:asciiTheme="minorEastAsia" w:eastAsiaTheme="minorEastAsia" w:hAnsiTheme="minorEastAsia"/>
                <w:sz w:val="28"/>
                <w:szCs w:val="28"/>
              </w:rPr>
              <w:t xml:space="preserve"> γ</w:t>
            </w:r>
            <w:r w:rsidR="0029627C">
              <w:rPr>
                <w:rFonts w:asciiTheme="minorEastAsia" w:eastAsiaTheme="minorEastAsia" w:hAnsiTheme="minorEastAsia" w:hint="eastAsia"/>
                <w:sz w:val="28"/>
                <w:szCs w:val="28"/>
              </w:rPr>
              <w:t>-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谷氨酥基转移酶72u/L↑,总胆汁酸 11.9umol/L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,钾3.28mmol/L↓:2022-08-21凝血四项全套血酶原时间16.5秒，凝血酶原时间活度66.00%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↓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,凝血酶时间21.5秒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，纤维蛋白原含量4.72g/L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,活化部分凝血活酶时间45.7秒</w:t>
            </w:r>
            <w:r w:rsidR="0029627C" w:rsidRPr="0058189E">
              <w:rPr>
                <w:rFonts w:asciiTheme="minorEastAsia" w:eastAsiaTheme="minorEastAsia" w:hAnsiTheme="minorEastAsia"/>
                <w:sz w:val="28"/>
                <w:szCs w:val="28"/>
              </w:rPr>
              <w:t>↑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:2022-08-22柯萨奇病毒抗体测定，E8 病毒抗体二项全套:EB病毒NA1IgA抗体弱阳性↑；肥达氏反应未见明显异常。经对症退热降温、抗感染、护肝、利尿、补钾、止血、护胃等对症治疗，患者仍有反复发热，患者现目前发</w:t>
            </w:r>
            <w:r w:rsidR="00150265">
              <w:rPr>
                <w:rFonts w:asciiTheme="minorEastAsia" w:eastAsiaTheme="minorEastAsia" w:hAnsiTheme="minorEastAsia" w:hint="eastAsia"/>
                <w:sz w:val="28"/>
                <w:szCs w:val="28"/>
              </w:rPr>
              <w:t>热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原因不明.故</w:t>
            </w:r>
            <w:r w:rsidR="00D72BD8">
              <w:rPr>
                <w:rFonts w:asciiTheme="minorEastAsia" w:eastAsiaTheme="minorEastAsia" w:hAnsiTheme="minorEastAsia" w:hint="eastAsia"/>
                <w:sz w:val="28"/>
                <w:szCs w:val="28"/>
              </w:rPr>
              <w:t>进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行</w:t>
            </w:r>
            <w:r w:rsidR="00D72BD8">
              <w:rPr>
                <w:rFonts w:asciiTheme="minorEastAsia" w:eastAsiaTheme="minorEastAsia" w:hAnsiTheme="minorEastAsia" w:hint="eastAsia"/>
                <w:sz w:val="28"/>
                <w:szCs w:val="28"/>
              </w:rPr>
              <w:t>讨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论</w:t>
            </w:r>
            <w:r w:rsidR="00D72BD8">
              <w:rPr>
                <w:rFonts w:asciiTheme="minorEastAsia" w:eastAsiaTheme="minorEastAsia" w:hAnsiTheme="minorEastAsia" w:hint="eastAsia"/>
                <w:sz w:val="28"/>
                <w:szCs w:val="28"/>
              </w:rPr>
              <w:t>，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拟定</w:t>
            </w:r>
            <w:r w:rsidR="00D72BD8">
              <w:rPr>
                <w:rFonts w:asciiTheme="minorEastAsia" w:eastAsiaTheme="minorEastAsia" w:hAnsiTheme="minorEastAsia" w:hint="eastAsia"/>
                <w:sz w:val="28"/>
                <w:szCs w:val="28"/>
              </w:rPr>
              <w:t>下</w:t>
            </w:r>
            <w:r w:rsidR="0058189E" w:rsidRPr="0058189E">
              <w:rPr>
                <w:rFonts w:asciiTheme="minorEastAsia" w:eastAsiaTheme="minorEastAsia" w:hAnsiTheme="minorEastAsia"/>
                <w:sz w:val="28"/>
                <w:szCs w:val="28"/>
              </w:rPr>
              <w:t>一步治疗方案。</w:t>
            </w:r>
          </w:p>
          <w:p w14:paraId="3DCE2877" w14:textId="473167C8" w:rsidR="002A680E" w:rsidRDefault="00000000">
            <w:pPr>
              <w:rPr>
                <w:rFonts w:ascii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黎敏航</w:t>
            </w:r>
            <w:r>
              <w:rPr>
                <w:rFonts w:ascii="宋体" w:hAnsi="宋体"/>
                <w:sz w:val="28"/>
                <w:szCs w:val="32"/>
              </w:rPr>
              <w:t>：</w:t>
            </w:r>
            <w:r w:rsidR="00CC00F2" w:rsidRPr="00D72BD8">
              <w:rPr>
                <w:rFonts w:asciiTheme="minorEastAsia" w:eastAsiaTheme="minorEastAsia" w:hAnsiTheme="minorEastAsia"/>
                <w:sz w:val="28"/>
                <w:szCs w:val="32"/>
              </w:rPr>
              <w:t>结合病史、临床表现、查体及辅查等，目前诊断为:1.肝硬化失代偿期(乙肝+酒精)脾大腹水食管下段-胃底静脉曲张；2.肝硬化结节(恶变？);3.腹腔、腹膜后多发淋巴结肿大(反应性增生？转移瘤？);4.中华肝吸虫病；5.低蛋白血症；6.慢性胆囊炎，7.高尿酸症，8.过敏性皮炎，9.双肺</w:t>
            </w:r>
            <w:r w:rsidR="00150265">
              <w:rPr>
                <w:rFonts w:asciiTheme="minorEastAsia" w:eastAsiaTheme="minorEastAsia" w:hAnsiTheme="minorEastAsia" w:hint="eastAsia"/>
                <w:sz w:val="28"/>
                <w:szCs w:val="32"/>
              </w:rPr>
              <w:t>炎</w:t>
            </w:r>
            <w:r w:rsidR="00CC00F2" w:rsidRPr="00D72BD8">
              <w:rPr>
                <w:rFonts w:asciiTheme="minorEastAsia" w:eastAsiaTheme="minorEastAsia" w:hAnsiTheme="minorEastAsia"/>
                <w:sz w:val="28"/>
                <w:szCs w:val="32"/>
              </w:rPr>
              <w:t>性结节。患者现反复下午发热，不能除</w:t>
            </w:r>
            <w:r w:rsidR="00150265">
              <w:rPr>
                <w:rFonts w:asciiTheme="minorEastAsia" w:eastAsiaTheme="minorEastAsia" w:hAnsiTheme="minorEastAsia" w:hint="eastAsia"/>
                <w:sz w:val="28"/>
                <w:szCs w:val="32"/>
              </w:rPr>
              <w:t>腹</w:t>
            </w:r>
            <w:r w:rsidR="00CC00F2" w:rsidRPr="00D72BD8">
              <w:rPr>
                <w:rFonts w:asciiTheme="minorEastAsia" w:eastAsiaTheme="minorEastAsia" w:hAnsiTheme="minorEastAsia"/>
                <w:sz w:val="28"/>
                <w:szCs w:val="32"/>
              </w:rPr>
              <w:t>膜结核、真菌感染或肿瘤发热等原因，应完善结核分技杆菌及真菌病原学相联关检查，明确病因。 </w:t>
            </w:r>
            <w:r w:rsidR="00CC00F2" w:rsidRPr="00D72BD8">
              <w:rPr>
                <w:rFonts w:asciiTheme="minorEastAsia" w:eastAsiaTheme="minorEastAsia" w:hAnsiTheme="minorEastAsia"/>
                <w:sz w:val="28"/>
                <w:szCs w:val="32"/>
              </w:rPr>
              <w:br/>
            </w:r>
            <w:r w:rsidR="00CC00F2">
              <w:rPr>
                <w:rFonts w:ascii="宋体" w:hAnsi="宋体"/>
                <w:sz w:val="28"/>
                <w:szCs w:val="32"/>
              </w:rPr>
              <w:t xml:space="preserve"> </w:t>
            </w:r>
          </w:p>
          <w:p w14:paraId="28F32EFB" w14:textId="4D674A15" w:rsidR="002A680E" w:rsidRDefault="0000000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lastRenderedPageBreak/>
              <w:t>廖丹丹：同意黎敏航医师的观点。</w:t>
            </w:r>
            <w:r w:rsidR="00D72BD8" w:rsidRPr="00D72BD8">
              <w:rPr>
                <w:rFonts w:ascii="宋体" w:eastAsia="宋体" w:hAnsi="宋体"/>
                <w:sz w:val="28"/>
                <w:szCs w:val="32"/>
              </w:rPr>
              <w:t>患者“肝硬化失代偿期(乙肝+酒精)"诊断明确，发热，腹胀症状明显，可出现肝功能损害，凝血功能障碍，疾病进展迅速，可出现肝肾综合征、肝性脑病、脑水肿、消化道出血等并发症，治疗上应注意:1动</w:t>
            </w:r>
            <w:r w:rsidR="00150265">
              <w:rPr>
                <w:rFonts w:ascii="宋体" w:eastAsia="宋体" w:hAnsi="宋体" w:hint="eastAsia"/>
                <w:sz w:val="28"/>
                <w:szCs w:val="32"/>
              </w:rPr>
              <w:t>态</w:t>
            </w:r>
            <w:r w:rsidR="00D72BD8" w:rsidRPr="00D72BD8">
              <w:rPr>
                <w:rFonts w:ascii="宋体" w:eastAsia="宋体" w:hAnsi="宋体"/>
                <w:sz w:val="28"/>
                <w:szCs w:val="32"/>
              </w:rPr>
              <w:t>复查血常规、肝肾功能、凝血功能，离子等；2.积极退热降温、抗感染、护肝、利尿、补钾、止血、护胃等对症治疗。患者现发热原因不明，结合其症状、体征、病史、检查等不能排除结核及炎症性肠病等因素，应完善相关检查，明确病因。 </w:t>
            </w:r>
          </w:p>
          <w:p w14:paraId="686960B0" w14:textId="77777777" w:rsidR="0076191D" w:rsidRDefault="00000000" w:rsidP="00D72BD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伍漫漫：同意黎敏航医师和廖丹丹医师意见。</w:t>
            </w:r>
            <w:r w:rsidR="00D72BD8" w:rsidRPr="00D72BD8">
              <w:rPr>
                <w:rFonts w:ascii="宋体" w:eastAsia="宋体" w:hAnsi="宋体"/>
                <w:sz w:val="28"/>
                <w:szCs w:val="32"/>
              </w:rPr>
              <w:t>患者现反复出现午后发热，自说以腹部发热为主，腹腔引流管引出血性絮状物，不排除腹腔感染可能，应完善腹水病学检查，明确病因，再对症治疗。</w:t>
            </w:r>
          </w:p>
          <w:p w14:paraId="772C67D0" w14:textId="24DF4C46" w:rsidR="002A680E" w:rsidRDefault="0076191D" w:rsidP="00D72BD8">
            <w:pPr>
              <w:rPr>
                <w:rFonts w:ascii="宋体" w:eastAsia="宋体" w:hAnsi="宋体"/>
                <w:sz w:val="28"/>
                <w:szCs w:val="32"/>
              </w:rPr>
            </w:pPr>
            <w:r w:rsidRPr="0076191D">
              <w:rPr>
                <w:rFonts w:ascii="宋体" w:eastAsia="宋体" w:hAnsi="宋体"/>
                <w:sz w:val="28"/>
                <w:szCs w:val="32"/>
              </w:rPr>
              <w:t>伍漫漫：同意黎敏航医师和廖丹丹医师意见。</w:t>
            </w:r>
            <w:r w:rsidRPr="00D72BD8">
              <w:rPr>
                <w:rFonts w:ascii="宋体" w:eastAsia="宋体" w:hAnsi="宋体"/>
                <w:sz w:val="28"/>
                <w:szCs w:val="32"/>
              </w:rPr>
              <w:t>患者现反复出现午后发热，伴夜间盗汗，结核可能性仍较大，可多次进行结核杆菌涂片培养，完善淋巴结CT，腹部平片看淋巴结是否钙化等。</w:t>
            </w:r>
            <w:r w:rsidR="00D72BD8" w:rsidRPr="00D72BD8">
              <w:rPr>
                <w:rFonts w:ascii="宋体" w:eastAsia="宋体" w:hAnsi="宋体"/>
                <w:sz w:val="28"/>
                <w:szCs w:val="32"/>
              </w:rPr>
              <w:br/>
            </w:r>
            <w:r w:rsidR="00000000">
              <w:rPr>
                <w:rFonts w:ascii="宋体" w:eastAsia="宋体" w:hAnsi="宋体"/>
                <w:sz w:val="28"/>
                <w:szCs w:val="32"/>
              </w:rPr>
              <w:t>罗伟生教授总结：同意以上各位医师的观点，同意目前诊断：</w:t>
            </w:r>
            <w:r w:rsidRPr="0076191D">
              <w:rPr>
                <w:rFonts w:ascii="宋体" w:eastAsia="宋体" w:hAnsi="宋体"/>
                <w:sz w:val="28"/>
                <w:szCs w:val="32"/>
              </w:rPr>
              <w:t>1肝硬化失代偿期(乙肝+酒精)脾大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Pr="0076191D">
              <w:rPr>
                <w:rFonts w:ascii="宋体" w:eastAsia="宋体" w:hAnsi="宋体"/>
                <w:sz w:val="28"/>
                <w:szCs w:val="32"/>
              </w:rPr>
              <w:t>腹水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Pr="0076191D">
              <w:rPr>
                <w:rFonts w:ascii="宋体" w:eastAsia="宋体" w:hAnsi="宋体"/>
                <w:sz w:val="28"/>
                <w:szCs w:val="32"/>
              </w:rPr>
              <w:t>食管下段-胃底静脉曲张；2.肝硬化结节(恶变？);3.腹腔、腹膜后多发淋巴结肿大(反应性增生？转移瘤？；4.中华肝吸虫病；5.低蛋白血症；6.慢性胆囊炎；7.高尿酸血症；8.过敏性皮炎；9.双肺炎性结节。现患者反复发热原因不明已持续近一月余，可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予</w:t>
            </w:r>
            <w:r w:rsidRPr="0076191D">
              <w:rPr>
                <w:rFonts w:ascii="宋体" w:eastAsia="宋体" w:hAnsi="宋体"/>
                <w:sz w:val="28"/>
                <w:szCs w:val="32"/>
              </w:rPr>
              <w:t>补充诊断:不明原因发热。应考虑结核，寄虫，腹腔肿瘤，真菌及特殊病原体感染等因素导致。应完善结核、全腹CT、肝寄生虫四项、真菌等检查。中医方面患者反复腹</w:t>
            </w:r>
            <w:r w:rsidRPr="0076191D">
              <w:rPr>
                <w:rFonts w:ascii="宋体" w:eastAsia="宋体" w:hAnsi="宋体"/>
                <w:sz w:val="28"/>
                <w:szCs w:val="32"/>
              </w:rPr>
              <w:lastRenderedPageBreak/>
              <w:t>部发热为主，属阳明腹实证，可予调胃承气汤泻热通腹。 </w:t>
            </w:r>
            <w:r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</w:tc>
      </w:tr>
    </w:tbl>
    <w:p w14:paraId="3971A68B" w14:textId="77777777" w:rsidR="002A680E" w:rsidRDefault="002A680E">
      <w:pPr>
        <w:rPr>
          <w:rFonts w:ascii="宋体" w:eastAsia="宋体" w:hAnsi="宋体"/>
          <w:b/>
          <w:bCs/>
          <w:sz w:val="36"/>
          <w:szCs w:val="40"/>
        </w:rPr>
      </w:pPr>
    </w:p>
    <w:sectPr w:rsidR="002A6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5F472" w14:textId="77777777" w:rsidR="006029A8" w:rsidRDefault="006029A8" w:rsidP="0076191D">
      <w:r>
        <w:separator/>
      </w:r>
    </w:p>
  </w:endnote>
  <w:endnote w:type="continuationSeparator" w:id="0">
    <w:p w14:paraId="2BB902E4" w14:textId="77777777" w:rsidR="006029A8" w:rsidRDefault="006029A8" w:rsidP="0076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566F82" w14:textId="77777777" w:rsidR="006029A8" w:rsidRDefault="006029A8" w:rsidP="0076191D">
      <w:r>
        <w:separator/>
      </w:r>
    </w:p>
  </w:footnote>
  <w:footnote w:type="continuationSeparator" w:id="0">
    <w:p w14:paraId="09B5206B" w14:textId="77777777" w:rsidR="006029A8" w:rsidRDefault="006029A8" w:rsidP="00761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0E"/>
    <w:rsid w:val="00150265"/>
    <w:rsid w:val="00214A70"/>
    <w:rsid w:val="0029627C"/>
    <w:rsid w:val="002A680E"/>
    <w:rsid w:val="003760C3"/>
    <w:rsid w:val="0058189E"/>
    <w:rsid w:val="006029A8"/>
    <w:rsid w:val="00615CA4"/>
    <w:rsid w:val="0076191D"/>
    <w:rsid w:val="008835F7"/>
    <w:rsid w:val="00922584"/>
    <w:rsid w:val="00CC00F2"/>
    <w:rsid w:val="00D72BD8"/>
    <w:rsid w:val="00FD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BB613"/>
  <w15:docId w15:val="{ADFF79DE-DA3E-4208-ADAB-05FAE018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9</cp:revision>
  <dcterms:created xsi:type="dcterms:W3CDTF">2024-07-20T05:07:00Z</dcterms:created>
  <dcterms:modified xsi:type="dcterms:W3CDTF">2024-08-04T07:38:00Z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41393c98af2844babed030c0f77f956a</vt:lpwstr>
  </property>
</Properties>
</file>