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1C78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6077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212F1FD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4A2C212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61650D0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629C1D0B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580B4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2ABD8D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7B7515A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4CCB53A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405EF623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</w:p>
        </w:tc>
      </w:tr>
      <w:tr w14:paraId="30F39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8A505E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2DA805F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80C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567D659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B43C95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E85CC71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阚慧、袁鹰、吴江鑫、何源溢、龚俊文、邓嫦、廖丹丹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周婧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潘畅远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张文旗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秦德源、莫孝慈、甘娟凡、梁天凤、唐晓红、吕坤玲</w:t>
            </w:r>
          </w:p>
          <w:p w14:paraId="08613DB3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E8FA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75DAF8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5A47BFDF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6FCF4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7" w:hRule="atLeast"/>
          <w:jc w:val="center"/>
        </w:trPr>
        <w:tc>
          <w:tcPr>
            <w:tcW w:w="5000" w:type="pct"/>
            <w:gridSpan w:val="4"/>
          </w:tcPr>
          <w:p w14:paraId="495F638D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6A0002BB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何源溢汇报医案：</w:t>
            </w:r>
          </w:p>
          <w:p w14:paraId="675C3D8B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患者姓名：陈某发     性别：男     年龄：35岁  </w:t>
            </w:r>
          </w:p>
          <w:p w14:paraId="073C20E0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主诉：疲倦乏力20余天。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现病史：患者自诉20余天前无明显诱因出现疲倦乏力，遂于2024-07-09至外院检查，提示肝功能异常。现为求进一步诊治至门诊就诊。</w:t>
            </w:r>
          </w:p>
          <w:p w14:paraId="687839B4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现患者刻诊：疲倦乏力，腹胀，嗳气，气上冲胸，双眼干涩，纳可，寐差，易醒，大便黏，5-7次/天，小便频，尿不尽感。舌淡，苔白腻，脉弦滑。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过敏史：否认药物及食物过敏史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体格检查：患者神志清楚，精神一般，慢性肝病面容，表情自然。巩膜轻度黄染，无蜘蛛痣，无肝掌；心肺（-）；无腹部膨隆，无腹壁静脉曲张；腹部轻压痛，肝脾脏肋下未触及，墨菲氏征（-）；肝上界位于右锁骨中线第5肋间，肝区叩击痛，移动性浊音（-）。</w:t>
            </w:r>
          </w:p>
          <w:p w14:paraId="3A7F509F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辅助检查：（2024-07-09外院）肝功能：谷丙转氨酶169U/L（0-40U/L），谷草转氨酶61U/L（0-40U/L），总胆红素28.3μmol/L（3.4~17.1μmol/L），直接胆红素7.5μmol/L（0-6.8μmol/L），间接胆红素20.8μmol/L（1.7-10.2μmol/L），谷氨酸脱氢酶22IU/L（0-15 U/L）；乙肝两对半：表面抗原（+），E抗原（+），核心抗体（+）；乙肝病毒DNA（+）；肝胆胰脾双肾彩超：轻度脂肪肝；胆囊壁多发点状强回声，考虑胆固醇结晶。 </w:t>
            </w:r>
          </w:p>
          <w:p w14:paraId="1C54A301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中医诊断：虚劳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证候诊断：肝郁脾虚证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西医诊断：1.乙型肝炎大三阳；2.轻度脂肪肝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治法：疏肝解郁，养血健脾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处方：八珍荔核化纤方加减</w:t>
            </w:r>
          </w:p>
          <w:p w14:paraId="011CCA6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当归10g      川芎10g      熟地黄10g      白芍10g</w:t>
            </w:r>
          </w:p>
          <w:p w14:paraId="7322927A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人参6g       茯苓15g      麸炒白术10g    炙甘草6g</w:t>
            </w:r>
          </w:p>
          <w:p w14:paraId="1F22A6D1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荔枝核30g    黄芪15g      酒萸肉10g     山药20</w:t>
            </w:r>
          </w:p>
          <w:p w14:paraId="2351BF9B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醋五味子6g   墨旱莲15g    海金沙10g     广金钱草15g</w:t>
            </w:r>
          </w:p>
          <w:p w14:paraId="5E0DA3F2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醋鸡内金15g  醋莪术10g    丹参10g       柴胡10g </w:t>
            </w:r>
          </w:p>
          <w:p w14:paraId="166997DA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炒栀子10g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                 </w:t>
            </w:r>
          </w:p>
          <w:p w14:paraId="6A564110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煎煮法： 共14剂，水煎，日1剂，早晚分服。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复诊：疲倦乏力已除，腹胀已除，嗳气已除，气上冲胸已除，偶有双眼干涩，纳寐可，二便调，舌淡，苔白腻，脉弦滑。（2024-12-01）肝功能全套：总胆红素24.8μmol/L（3.4~17.1μmol/L），间接胆红素18.7μmol/L（1.7-10.2μmol/L），谷氨酸脱氢酶25IU/L（0-15 U/L），谷丙转氨酶154U/L（0-40U/L），谷草转氨酶58U/L（0-40U/L），血常规未见明显异常。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按语：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本案患者疲倦乏力，属于中医学“虚劳”范畴，缘由患者平素生活不规律，加之久病引起肝失调达，脾失健运，气血亏虚，故出现双眼干涩等肝失调达之象，疲倦乏力等气血不足之象，腹胀，嗳气，气上冲胸、大便黏等脾失健运之象，舌淡，苔白腻，脉弦滑均为肝郁脾虚之象。 故治以疏肝解郁，养血健脾，方选八珍荔核化纤方加减。方中八珍汤、黄芪益气补血，荔枝核行气散结，莪术破血消积，金钱草、茵陈利湿退黄，海金沙、炒栀子清热利湿，丹参活血化瘀，山药补益脾肾，墨旱莲、酒萸肉滋补肝肾，醋五味子益气生津，鸡内金健胃消食，柴胡疏肝解郁， 醋五味子益气生津，广金钱草清热解毒。现代药理学认为，荔枝核可能通过作用域INS、TNF、HSP90AA1等靶点，调节脂质和动脉粥样硬化通路等起到治疗非酒精性脂肪性肝病，罗伟生教授根据荔枝核现代药理学作用，配合疏肝健脾、补气活血等药物治疗脂肪肝效果显著。</w:t>
            </w:r>
          </w:p>
          <w:p w14:paraId="1484980D">
            <w:pPr>
              <w:spacing w:line="480" w:lineRule="exact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7ADA35B7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廖丹丹：</w:t>
            </w:r>
          </w:p>
          <w:p w14:paraId="5EB70A87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1.“疲倦乏力20余天”作为主诉较为笼统，缺乏对病情严重程度或功能影响的描述；</w:t>
            </w:r>
          </w:p>
          <w:p w14:paraId="79D00224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2.西医诊断为“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1.乙型肝炎大三阳；2.轻度脂肪肝”，与主诉、中医诊断不相符，建议改主诊断为“疲劳综合征”，或将主诉改为“疲倦乏力20余天，伴肝功能异常1周”。</w:t>
            </w:r>
          </w:p>
          <w:p w14:paraId="1929F8CE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张文旗：</w:t>
            </w:r>
          </w:p>
          <w:p w14:paraId="225CA852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1.病史未描述患者发病前的生活习惯（如饮酒、饮食、用药、情志刺激等），病因线索不足；</w:t>
            </w:r>
          </w:p>
          <w:p w14:paraId="267D2FEA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未提及既往是否有肝病史（如乙肝携带史、脂肪肝史等），而最终诊断为“乙型肝炎大三阳”，这一信息应在现病史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或</w:t>
            </w:r>
            <w:r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既往史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</w:t>
            </w:r>
            <w:r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体现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；</w:t>
            </w:r>
          </w:p>
          <w:p w14:paraId="1BF2ABB2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外院发现肝功能异常后，是否曾予任何治疗（如保肝药、抗病毒药）未说明。</w:t>
            </w:r>
          </w:p>
          <w:p w14:paraId="6A062F5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罗伟生教授：</w:t>
            </w:r>
          </w:p>
          <w:p w14:paraId="51057983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.中医诊断为“虚劳”，但患者临床表现以腹胀、嗳气、气上冲胸、大便黏频、脉弦滑为主，实证（气滞、湿浊）突出，单以“虚劳”概括不够准确。虚劳多指气血阴阳极度亏虚、久病不复，而本例更符合“积聚”“胁痛”“肝积”范畴下的肝郁脾虚证；</w:t>
            </w:r>
          </w:p>
          <w:p w14:paraId="1C176E6E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2.患者症见小便频、尿不尽感，未与前列腺、尿路感染或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中医淋证相鉴别；</w:t>
            </w:r>
          </w:p>
          <w:p w14:paraId="4FAB6C04">
            <w:pPr>
              <w:spacing w:line="480" w:lineRule="exac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体格检查中“慢性肝病面容”“巩膜轻度黄染”存在，但未描述皮肤黄染程度，也未量化黄疸变化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，建议完善</w:t>
            </w:r>
            <w:r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</w:tc>
      </w:tr>
    </w:tbl>
    <w:p w14:paraId="6F85E6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242B12D6"/>
    <w:rsid w:val="22DB7FC2"/>
    <w:rsid w:val="242B12D6"/>
    <w:rsid w:val="24A91EB5"/>
    <w:rsid w:val="35D547DB"/>
    <w:rsid w:val="7F00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styleId="5">
    <w:name w:val="Emphasis"/>
    <w:basedOn w:val="4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1822</Words>
  <Characters>1939</Characters>
  <Lines>0</Lines>
  <Paragraphs>0</Paragraphs>
  <TotalTime>9</TotalTime>
  <ScaleCrop>false</ScaleCrop>
  <LinksUpToDate>false</LinksUpToDate>
  <CharactersWithSpaces>2117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2024-07-28T13:08:00Z</dcterms:created>
  <dc:creator>风雪夜归人</dc:creator>
  <cp:lastModifiedBy>山禾</cp:lastModifiedBy>
  <dcterms:modified xsi:type="dcterms:W3CDTF">2026-06-03T12:22:08Z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8E9ECAAEB1274912B2BCAA30B55061C6_13</vt:lpwstr>
  </property>
  <property fmtid="{D5CDD505-2E9C-101B-9397-08002B2CF9AE}" pid="4" name="KSOTemplateDocerSaveRecord">
    <vt:lpwstr>eyJoZGlkIjoiMmY1M2ViMmUyOTg4N2I2NGE4NTg3MWY2YmJmNjU1NzQiLCJ1c2VySWQiOiIzODA2MjQ1NDgifQ==</vt:lpwstr>
  </property>
</Properties>
</file>