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39F56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220D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1C6D5A2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5712A3F2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33C3C7B1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737B21AC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28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0BB69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7AB87D3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46ADDA0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7BF463F7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30872B37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唐燕</w:t>
            </w:r>
          </w:p>
        </w:tc>
      </w:tr>
      <w:tr w14:paraId="4A951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2CE4E2F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6864A415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77298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3CE5E69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476EDE08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5E300C36">
            <w:pPr>
              <w:jc w:val="left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100B2B1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3CA11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5919721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432C4D5A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月第一次医案评价</w:t>
            </w:r>
          </w:p>
        </w:tc>
      </w:tr>
      <w:tr w14:paraId="55A8F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3D8C47C8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24D79644">
            <w:pP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bookmarkStart w:id="0" w:name="_GoBack"/>
            <w:r>
              <w:rPr>
                <w:rFonts w:hint="eastAsia" w:ascii="宋体" w:hAnsi="宋体" w:eastAsia="宋体" w:cs="宋体"/>
                <w:sz w:val="28"/>
                <w:szCs w:val="28"/>
              </w:rPr>
              <w:t>伍漫漫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汇报医案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：</w:t>
            </w:r>
          </w:p>
          <w:p w14:paraId="458EE715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患者姓名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蒋某兰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性别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男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年龄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48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岁</w:t>
            </w:r>
          </w:p>
          <w:p w14:paraId="01A8385A">
            <w:pPr>
              <w:spacing w:line="480" w:lineRule="exact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主诉：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反复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发热20余天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。</w:t>
            </w:r>
          </w:p>
          <w:p w14:paraId="3B3C1D32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患者诉20余天前无明显诱因下出现发热，最高体温38.2℃，伴出汗、头晕头痛，无咳嗽、咳痰，无气喘，无咽痛，无腹痛、腹泻等不适。曾自行服用退烧药“布洛芬片”，体温降至36.7℃，发热仍反复，体温维持在36.5-37.8℃，刻下症见：低热，午后及夜间明显，手足心热，时时汗出，伴头晕头痛，恶心，食欲不振，纳少，寐欠佳，平素大便干燥难解，近3日大便未解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舌淡红，少苔，脉濡数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。</w:t>
            </w:r>
          </w:p>
          <w:p w14:paraId="105D7C4C">
            <w:pPr>
              <w:pStyle w:val="4"/>
              <w:widowControl/>
              <w:wordWrap w:val="0"/>
              <w:spacing w:beforeAutospacing="0" w:afterAutospacing="0" w:line="380" w:lineRule="atLeast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。</w:t>
            </w:r>
          </w:p>
          <w:p w14:paraId="159BA67B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过敏史：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否认药物、食物过敏史。</w:t>
            </w:r>
          </w:p>
          <w:p w14:paraId="1DD8FB24">
            <w:pPr>
              <w:spacing w:line="360" w:lineRule="auto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体温36.6℃；余无特殊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。</w:t>
            </w:r>
          </w:p>
          <w:p w14:paraId="1308B160"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辅助检查：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无。</w:t>
            </w:r>
          </w:p>
          <w:p w14:paraId="563636A6">
            <w:pPr>
              <w:spacing w:line="480" w:lineRule="exact"/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内伤发热</w:t>
            </w:r>
          </w:p>
          <w:p w14:paraId="64DD3C87">
            <w:pPr>
              <w:widowControl/>
              <w:jc w:val="lef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阴虚发热证</w:t>
            </w:r>
          </w:p>
          <w:p w14:paraId="216BB459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功能性低热</w:t>
            </w:r>
          </w:p>
          <w:p w14:paraId="55C1FAF9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治    法：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清热除蒸，和解少阳</w:t>
            </w:r>
          </w:p>
          <w:p w14:paraId="4F120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清骨散合小柴胡汤加减</w:t>
            </w:r>
          </w:p>
          <w:p w14:paraId="59D9E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银柴胡10g    青蒿10g    地骨皮15g   地黄10g</w:t>
            </w:r>
          </w:p>
          <w:p w14:paraId="4E3CD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北柴胡10g    黄芩片10g  姜半夏9g    炙甘草6g</w:t>
            </w:r>
          </w:p>
          <w:p w14:paraId="4D222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制川芎10g    白芷10g    荆芥10g     石菖蒲10g</w:t>
            </w:r>
          </w:p>
          <w:p w14:paraId="1E72E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赤芍10g      淡竹叶10g  广藿香10g   麦冬10g</w:t>
            </w:r>
          </w:p>
          <w:p w14:paraId="52D2C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炒牛蒡子10g  陈皮10g    火麻仁10g   玄参10g</w:t>
            </w:r>
          </w:p>
          <w:p w14:paraId="7E559B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六神曲10g    麦芽10g    金银花10g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服法：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共14剂，水煎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  <w:p w14:paraId="6BD325C1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11D1ABBE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DFDFE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8" w:beforeAutospacing="0" w:after="0" w:afterAutospacing="0" w:line="480" w:lineRule="exact"/>
              <w:ind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按语：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本案患者辨为内伤发热，该病以内伤为病因，脏腑功能失调，气血阴阳失衡所致，以发热为主症，该患者发热病程长，以低热为著，《素问》提出“阴虚生内热”，并指出劳倦过度，阴阳失调可致发热，也指出了“诸寒之而热者取之阴”的治疗原则。患者发病病程较长，发热反复，阴虚内热，灼伤阴液，致津亏肠燥，大便干结难解；阴虚又生内风，气血难以上荣，阴阳失衡，故见头晕头痛；久病致胃气不足，升降失司，胃气上逆致恶心、食欲不振；辩证选用清骨散合小柴胡汤加减，《医方集解》中谈清骨散云：“此足少阳、厥阴药也……”又予小柴胡汤和解少阳，和胃安中；患者头晕头痛，加验方药组石菖蒲、荆芥、白芷，头晕头痛缓解不明显，又予天麻祛风通络以止痛；大便干结难解，加牛蒡子、火麻仁、玄参润肠通便；食欲不振、纳少，予神曲、麦芽健脾开胃。</w:t>
            </w:r>
          </w:p>
          <w:p w14:paraId="0330E2DC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</w:p>
          <w:p w14:paraId="54830098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现病史描写详细，格式规范，主诉与诊断相关联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；</w:t>
            </w:r>
          </w:p>
          <w:p w14:paraId="4669B5E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现病史中可再描述下汗出量的多少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288AB31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梁瀞云：</w:t>
            </w:r>
          </w:p>
          <w:p w14:paraId="48A13AA9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低热，午后及夜间明显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”、“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大便干燥难解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”、“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舌淡红，少苔，脉濡数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”均提示本病为阴虚发热，诊断“阴虚发热”是没有问题的，建议在按语中再加入一点诊断依据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5C34A9BA">
            <w:pPr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.按语可再论述一下老师对该病例的理解。</w:t>
            </w:r>
          </w:p>
          <w:p w14:paraId="244D4B44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罗伟生教授：</w:t>
            </w:r>
          </w:p>
          <w:p w14:paraId="46135091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对于内伤发热患者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我们问诊时应询问其是否伴有寒战、鼻塞流涕、咽痒咽痛、头晕头痛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等不适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若无也应在病历中写明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；</w:t>
            </w:r>
          </w:p>
          <w:p w14:paraId="74EBD15A">
            <w:pP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val="en-US" w:eastAsia="zh-CN"/>
              </w:rPr>
              <w:t>可再询问并记录下患者平素的饮食习惯和作息，可帮助分析病因病机。</w:t>
            </w:r>
          </w:p>
          <w:bookmarkEnd w:id="0"/>
          <w:p w14:paraId="57322E0F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6452B39B">
            <w:pPr>
              <w:rPr>
                <w:rFonts w:ascii="宋体" w:hAnsi="宋体" w:eastAsia="宋体"/>
                <w:sz w:val="28"/>
                <w:szCs w:val="32"/>
              </w:rPr>
            </w:pPr>
          </w:p>
        </w:tc>
      </w:tr>
    </w:tbl>
    <w:p w14:paraId="58D1F6AD"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0ZWI3NzBmN2RkNTA0NTRiMzg2MDY0YzcyZjMzMjEifQ=="/>
  </w:docVars>
  <w:rsids>
    <w:rsidRoot w:val="00A025D4"/>
    <w:rsid w:val="000275C1"/>
    <w:rsid w:val="000776C0"/>
    <w:rsid w:val="001A10F8"/>
    <w:rsid w:val="001B4230"/>
    <w:rsid w:val="00340D9B"/>
    <w:rsid w:val="00357D75"/>
    <w:rsid w:val="003C004F"/>
    <w:rsid w:val="00421440"/>
    <w:rsid w:val="004E41E3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CE6E13"/>
    <w:rsid w:val="00EB392A"/>
    <w:rsid w:val="00F13392"/>
    <w:rsid w:val="00F854E1"/>
    <w:rsid w:val="06EA392D"/>
    <w:rsid w:val="08610ACC"/>
    <w:rsid w:val="116656BE"/>
    <w:rsid w:val="152B4AAA"/>
    <w:rsid w:val="62BE310D"/>
    <w:rsid w:val="711D3360"/>
    <w:rsid w:val="71915140"/>
    <w:rsid w:val="7BF85B9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1148</Words>
  <Characters>1242</Characters>
  <Lines>19</Lines>
  <Paragraphs>5</Paragraphs>
  <TotalTime>0</TotalTime>
  <ScaleCrop>false</ScaleCrop>
  <LinksUpToDate>false</LinksUpToDate>
  <CharactersWithSpaces>1376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2024-07-20T10:56:00Z</dcterms:created>
  <dc:creator>畅远 潘</dc:creator>
  <cp:lastModifiedBy>山禾</cp:lastModifiedBy>
  <dcterms:modified xsi:type="dcterms:W3CDTF">2024-07-27T08:10:40Z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0CF5538E9BEB44FABBE5942FCE5CF39B_13</vt:lpwstr>
  </property>
</Properties>
</file>