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50C453">
      <w:pPr>
        <w:jc w:val="center"/>
        <w:rPr>
          <w:rFonts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59519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6DF565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02ACE198">
            <w:pPr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罗伟生教授学术经验交流研讨</w:t>
            </w:r>
          </w:p>
        </w:tc>
        <w:tc>
          <w:tcPr>
            <w:tcW w:w="829" w:type="pct"/>
          </w:tcPr>
          <w:p w14:paraId="4E126F20">
            <w:pPr>
              <w:jc w:val="center"/>
              <w:rPr>
                <w:rFonts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3C7677FE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月30日</w:t>
            </w:r>
          </w:p>
        </w:tc>
      </w:tr>
      <w:tr w14:paraId="010BB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2336EE7D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1DA7E26A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1CF29202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29AC2A74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马晓聪</w:t>
            </w:r>
          </w:p>
        </w:tc>
      </w:tr>
      <w:tr w14:paraId="0E94F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39CBDDD4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6BBFBA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58632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46C95DDA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5AA9C9A3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4BF2582D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罗伟生教授、马晓聪、罗茂权、李炜、黎敏航、唐燕、陈启帆、梁皓、伍漫漫、廖丹丹、梁瀞云</w:t>
            </w:r>
          </w:p>
          <w:p w14:paraId="661CD720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应到11人，实到11人，迟到0人，请假0人。</w:t>
            </w:r>
          </w:p>
        </w:tc>
      </w:tr>
      <w:tr w14:paraId="091CF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73DEA95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13171059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月罗伟生学术经验交流研讨会</w:t>
            </w:r>
          </w:p>
        </w:tc>
      </w:tr>
      <w:tr w14:paraId="3DCA5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0E89D773">
            <w:pPr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33F55413">
            <w:pPr>
              <w:rPr>
                <w:rFonts w:hint="default" w:ascii="宋体" w:hAnsi="宋体" w:eastAsia="宋体"/>
                <w:b/>
                <w:bCs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color w:val="0000FF"/>
                <w:sz w:val="28"/>
                <w:szCs w:val="32"/>
              </w:rPr>
              <w:t>马晓聪</w:t>
            </w:r>
            <w:r>
              <w:rPr>
                <w:rFonts w:hint="eastAsia" w:ascii="宋体" w:hAnsi="宋体" w:eastAsia="宋体"/>
                <w:bCs/>
                <w:sz w:val="28"/>
                <w:szCs w:val="32"/>
              </w:rPr>
              <w:t>介绍主题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：罗伟生教授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32"/>
                <w:lang w:val="en-US" w:eastAsia="zh-CN"/>
              </w:rPr>
              <w:t>从肝阳虚论治慢性乙型肝炎肝纤维化 学术思想探微</w:t>
            </w:r>
          </w:p>
          <w:p w14:paraId="3470E57F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color w:val="0000FF"/>
                <w:sz w:val="28"/>
                <w:szCs w:val="28"/>
              </w:rPr>
              <w:t>李炜</w:t>
            </w:r>
            <w:r>
              <w:rPr>
                <w:rFonts w:hint="eastAsia" w:ascii="宋体" w:hAnsi="宋体"/>
                <w:sz w:val="28"/>
                <w:szCs w:val="28"/>
              </w:rPr>
              <w:t>：肝纤维化是慢性肝病发展为肝硬化过程中的重要病理状</w:t>
            </w:r>
          </w:p>
          <w:p w14:paraId="3E3C5062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态，目前传统医学没有明确的与之对应的中医命名，根据其临</w:t>
            </w:r>
          </w:p>
          <w:p w14:paraId="7EF8C910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床症状及相关证候特点，将肝纤维化归为胁痛、肝著、肝积、积</w:t>
            </w:r>
          </w:p>
          <w:p w14:paraId="41D511D5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聚、鼓胀等范畴。《素问·评热病论》提出: “邪之所凑，其气必</w:t>
            </w:r>
          </w:p>
          <w:p w14:paraId="430EEF81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虚”，罗教授认为 CHB 发展至肝纤维化，最后发展为肝硬化是</w:t>
            </w:r>
          </w:p>
          <w:p w14:paraId="35D6822E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一个正气衰弱的过程，虽然肝纤维化的临床症状会有所不同，</w:t>
            </w:r>
          </w:p>
          <w:p w14:paraId="2ACC847C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但基本病机主要围绕虚和瘀，虚以肝阳虚为主，肝阳为人的生</w:t>
            </w:r>
          </w:p>
          <w:p w14:paraId="5AAEC24F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有之本，元代朱丹溪将肝阳称为相火，并言道“天非此火不能</w:t>
            </w:r>
          </w:p>
          <w:p w14:paraId="567CC801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生物，人非此火不能生有”。</w:t>
            </w:r>
          </w:p>
          <w:p w14:paraId="4970E0EC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color w:val="0000FF"/>
                <w:sz w:val="28"/>
                <w:szCs w:val="28"/>
              </w:rPr>
              <w:t>廖丹丹</w:t>
            </w:r>
            <w:r>
              <w:rPr>
                <w:rFonts w:hint="eastAsia" w:ascii="宋体" w:hAnsi="宋体"/>
                <w:sz w:val="28"/>
                <w:szCs w:val="28"/>
              </w:rPr>
              <w:t>：肝脏体阴而用阳，《素问·金匮真言论》曰: “言人身之脏</w:t>
            </w:r>
          </w:p>
          <w:p w14:paraId="1F13184B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腑中阴阳，则脏者为阴，腑者为阳。”肝脏居于体内，属于五脏，</w:t>
            </w:r>
          </w:p>
          <w:p w14:paraId="443FDC36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肝之本体内藏有形之阴血，因“阳化气，阴成形”，故肝体为阴;</w:t>
            </w:r>
          </w:p>
          <w:p w14:paraId="3CB0C5B0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但肝为刚脏，为“将军之官”，性喜条达而恶抑郁，内寄相火，主</w:t>
            </w:r>
          </w:p>
          <w:p w14:paraId="11C6769B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升主动，主疏泄，故其用为阳。正如《临证指南医案·肝风》所</w:t>
            </w:r>
          </w:p>
          <w:p w14:paraId="031B82F2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说: “肝为风木之脏，因有相火内寄，体阴而用阳，其性刚，主动</w:t>
            </w:r>
          </w:p>
          <w:p w14:paraId="6C303F97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主升。”肝在五行属木，通于春气，为阴中之少阳，《素问·四气</w:t>
            </w:r>
          </w:p>
          <w:p w14:paraId="7DD3A311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调神大论》云: “春三月，此谓发陈，天地俱生，万物以荣。”春天</w:t>
            </w:r>
          </w:p>
          <w:p w14:paraId="6E55FAFF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阳气始发，内孕生升之机，推动自然万物的生长变化。肝气通</w:t>
            </w:r>
          </w:p>
          <w:p w14:paraId="2F42E55A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于春，内藏生升之气，肝气升发则诸脏之气生生有由，气血充</w:t>
            </w:r>
          </w:p>
          <w:p w14:paraId="620D3131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和，五脏安定，生机不息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宋体" w:hAnsi="宋体"/>
                <w:sz w:val="28"/>
                <w:szCs w:val="28"/>
              </w:rPr>
              <w:t>罗教授认为，肝阳是保持肝脏升</w:t>
            </w:r>
          </w:p>
          <w:p w14:paraId="42DDA23B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发和疏泄的动力，肝阳虚弱则阴寒内盛，只有肝阳不虚，方能</w:t>
            </w:r>
          </w:p>
          <w:p w14:paraId="37D7F53A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调畅气机，疏泄藏血。</w:t>
            </w:r>
          </w:p>
          <w:p w14:paraId="245AAE0A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color w:val="0000FF"/>
                <w:sz w:val="28"/>
                <w:szCs w:val="28"/>
              </w:rPr>
              <w:t>陈启帆</w:t>
            </w:r>
            <w:r>
              <w:rPr>
                <w:rFonts w:hint="eastAsia" w:ascii="宋体" w:hAnsi="宋体"/>
                <w:sz w:val="28"/>
                <w:szCs w:val="28"/>
              </w:rPr>
              <w:t>：罗教授认为肝阳是人体气机升降之枢，肝阳充足升发调</w:t>
            </w:r>
          </w:p>
          <w:p w14:paraId="37545EC5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达，则诸脏之气升降有序，气血调和，五脏安定，津液各擅其</w:t>
            </w:r>
          </w:p>
          <w:p w14:paraId="501D6D3D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功。从肝脾关系的方面来说，肝阳充足，肝气疏泄有度，气机</w:t>
            </w:r>
          </w:p>
          <w:p w14:paraId="02709E86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调畅，协调脾胃升清降浊，疏利胆汁，输布水谷精微，濡养全</w:t>
            </w:r>
          </w:p>
          <w:p w14:paraId="5BCC9933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身，则痰饮水湿不生。《血证论·脏腑病机论》提出: “木之性</w:t>
            </w:r>
          </w:p>
          <w:p w14:paraId="068D2E55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主于疏泄，食气入胃，全赖肝木之气以疏泄之，而水谷乃化; 设</w:t>
            </w:r>
          </w:p>
          <w:p w14:paraId="490FE93C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肝之清阳不升，则不能疏泄水谷……”，脾胃的升清降浊全赖</w:t>
            </w:r>
          </w:p>
          <w:p w14:paraId="280C8F81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肝阳之功; 若肝阳虚弱，肝失疏泄，气机郁滞，脾失健运，水谷</w:t>
            </w:r>
          </w:p>
          <w:p w14:paraId="4D5F2F6F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不化，气血生化无源，肝体失养，或生湿化热，郁蒸肝胆而发本</w:t>
            </w:r>
          </w:p>
          <w:p w14:paraId="1CCBAD60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病，临床上除了肝阳虚所表现出的症状外，还表现为忧郁、嗳</w:t>
            </w:r>
          </w:p>
          <w:p w14:paraId="3D610272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气、脘腹胀满、大便稀溏等脾胃受累症状。从肝肾关系的方面</w:t>
            </w:r>
          </w:p>
          <w:p w14:paraId="7E72AC5F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来说，肝肾同源，肾为肝之母，肝阳充足，肝气疏泄可促使肾气</w:t>
            </w:r>
          </w:p>
          <w:p w14:paraId="00FDD7AF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封藏有度，肾精化为肝血，而后肝藏之，如《张氏医通》所说:</w:t>
            </w:r>
          </w:p>
          <w:p w14:paraId="63C0D188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“精不泄，归精于肝而化清血”; 肾之精也依赖于肝血的滋养而</w:t>
            </w:r>
          </w:p>
          <w:p w14:paraId="55E7B627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维持充足，肾精化肾阳，资助肝阳，共同温煦肝脉，防止肝脉寒滞瘀血停。若肝阳虚弱，肾之精亏损，化血减少，肝血虚而易致瘀，或肾阳虚损，不能共同温煦肝脉，致肝脉寒滞血瘀而发本病，临床上除了肝阳虚所表现出的症状外，还表现为抑郁、腰膝酸软、畏寒、夜尿增多等肾阳不足的症状。罗教授认为，肝阳要常运而不虚，则瘀血、痰浊、湿热、气滞无以留，肝阳升举舒达，脾胃升清降浊，肾阳充足，五脏调和，肝纤维化则不发。</w:t>
            </w:r>
          </w:p>
          <w:p w14:paraId="0906E47F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color w:val="0000FF"/>
                <w:sz w:val="28"/>
                <w:szCs w:val="28"/>
              </w:rPr>
              <w:t>马晓聪</w:t>
            </w:r>
            <w:r>
              <w:rPr>
                <w:rFonts w:hint="eastAsia" w:ascii="宋体" w:hAnsi="宋体"/>
                <w:sz w:val="28"/>
                <w:szCs w:val="28"/>
              </w:rPr>
              <w:t>：《素问·阴阳应象大论篇》云: “阴阳者，天地之道也，万物之纲纪，变化之父母，生杀之本始，神明之府也，治病必求于</w:t>
            </w:r>
          </w:p>
          <w:p w14:paraId="3C962BFC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本”，而何为本? 肝纤维化的本虚则以肝阳虚为主，然肝阳虚</w:t>
            </w:r>
          </w:p>
          <w:p w14:paraId="772456A7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弱，肝疏泄不畅，阻滞气机，脾胃失健，清气不升浊气不降，脾</w:t>
            </w:r>
          </w:p>
          <w:p w14:paraId="6B0CB100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气也虚，如《金匮要略》中所说“……见肝之病，知肝传脾，当先</w:t>
            </w:r>
          </w:p>
          <w:p w14:paraId="11CAB84E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实脾……”，罗教授在治疗 CHB 肝纤维化的时候，常常以温肝</w:t>
            </w:r>
          </w:p>
          <w:p w14:paraId="37C964C0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阳健脾益气为基本治则; 缘由肝体阴而用阳，以血为体，以气</w:t>
            </w:r>
          </w:p>
          <w:p w14:paraId="1C643B61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为用，气属阳，血属阴，慢性肝病发展至肝纤维化，久病伤气，</w:t>
            </w:r>
          </w:p>
          <w:p w14:paraId="6C3C38F9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气虚为阳虚之始，肝气久虚者必致肝阳虚，然阴阳互根互用，</w:t>
            </w:r>
          </w:p>
          <w:p w14:paraId="072F759A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肝气肝血互化，肝气虚则肝血亦虚，所以肝阳虚的患者往往也</w:t>
            </w:r>
          </w:p>
          <w:p w14:paraId="39F15A22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容易肝血虚，罗教授在运用温药的同时加以补血药，使温药和</w:t>
            </w:r>
          </w:p>
          <w:p w14:paraId="17A470FA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补血药并进，化气化血，肝阳充足; 《素问·至真要大论篇》:</w:t>
            </w:r>
          </w:p>
          <w:p w14:paraId="1B5EB0DB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“夫五味入胃，各归所喜，故酸先入肝……”，酸是肝之本味，能</w:t>
            </w:r>
          </w:p>
          <w:p w14:paraId="1AD8930D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引药入肝，且酸味药有滋肝阴补肝血之功，又能佐制温药耗血</w:t>
            </w:r>
          </w:p>
          <w:p w14:paraId="22EDA0CA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伤阴之弊，故罗教授也常配以酸味药来引诸药归经，直达病</w:t>
            </w:r>
          </w:p>
          <w:p w14:paraId="1E132ECB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所; 叶天士在《临证指南医案》中指出: “初病湿热在经，久则瘀</w:t>
            </w:r>
          </w:p>
          <w:p w14:paraId="693C703F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热入络”，肝纤维化的标实起初为“湿热”，而肝纤维化是一个</w:t>
            </w:r>
          </w:p>
          <w:p w14:paraId="12317685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慢性发展的疾病，邪盛日久而“瘀”，是病势发展结局，罗教授</w:t>
            </w:r>
          </w:p>
          <w:p w14:paraId="1A32B4C1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常配以活血化瘀之药治其标。</w:t>
            </w:r>
          </w:p>
          <w:p w14:paraId="0CE51ABC">
            <w:pPr>
              <w:rPr>
                <w:rFonts w:ascii="宋体" w:hAnsi="宋体" w:eastAsia="宋体"/>
                <w:sz w:val="28"/>
                <w:szCs w:val="32"/>
              </w:rPr>
            </w:pPr>
          </w:p>
        </w:tc>
      </w:tr>
    </w:tbl>
    <w:p w14:paraId="42E4D896">
      <w:pPr>
        <w:rPr>
          <w:rFonts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xZDgyMDdiMTRjY2NjMjE0NzhmOTk3OTA3NDJlYzQifQ=="/>
  </w:docVars>
  <w:rsids>
    <w:rsidRoot w:val="00A025D4"/>
    <w:rsid w:val="000275C1"/>
    <w:rsid w:val="000776C0"/>
    <w:rsid w:val="00113D14"/>
    <w:rsid w:val="001A10F8"/>
    <w:rsid w:val="001B4230"/>
    <w:rsid w:val="00340D9B"/>
    <w:rsid w:val="00357D75"/>
    <w:rsid w:val="003C004F"/>
    <w:rsid w:val="00421440"/>
    <w:rsid w:val="004E41E3"/>
    <w:rsid w:val="005E1874"/>
    <w:rsid w:val="00637011"/>
    <w:rsid w:val="0064753D"/>
    <w:rsid w:val="00674719"/>
    <w:rsid w:val="006D1577"/>
    <w:rsid w:val="007333DC"/>
    <w:rsid w:val="00750472"/>
    <w:rsid w:val="007665E2"/>
    <w:rsid w:val="007A2DDD"/>
    <w:rsid w:val="008370BB"/>
    <w:rsid w:val="00897818"/>
    <w:rsid w:val="008C43DB"/>
    <w:rsid w:val="008E59FA"/>
    <w:rsid w:val="00913A67"/>
    <w:rsid w:val="00940BBC"/>
    <w:rsid w:val="00A025D4"/>
    <w:rsid w:val="00B26214"/>
    <w:rsid w:val="00B72FA7"/>
    <w:rsid w:val="00BD25EA"/>
    <w:rsid w:val="00BF030A"/>
    <w:rsid w:val="00BF561E"/>
    <w:rsid w:val="00C50105"/>
    <w:rsid w:val="00C8039D"/>
    <w:rsid w:val="00C94C96"/>
    <w:rsid w:val="00CE6E13"/>
    <w:rsid w:val="00EB392A"/>
    <w:rsid w:val="00F13392"/>
    <w:rsid w:val="00F854E1"/>
    <w:rsid w:val="2BEB0E55"/>
    <w:rsid w:val="4CAA4954"/>
    <w:rsid w:val="515E1B6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spacing w:beforeAutospacing="1" w:afterAutospacing="1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character" w:customStyle="1" w:styleId="7">
    <w:name w:val="页眉 Char"/>
    <w:basedOn w:val="6"/>
    <w:link w:val="3"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CE5F4-F2FC-4B1A-B0DD-C061190AB4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4</Pages>
  <Words>1879</Words>
  <Characters>1895</Characters>
  <Lines>11</Lines>
  <Paragraphs>3</Paragraphs>
  <TotalTime>36</TotalTime>
  <ScaleCrop>false</ScaleCrop>
  <LinksUpToDate>false</LinksUpToDate>
  <CharactersWithSpaces>1914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2024-07-20T11:28:00Z</dcterms:created>
  <dc:creator>畅远 潘</dc:creator>
  <cp:lastModifiedBy>大凡凡</cp:lastModifiedBy>
  <dcterms:modified xsi:type="dcterms:W3CDTF">2024-08-05T04:47:10Z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E02658E5B448418FAF086ECE5D1D5CCF_13</vt:lpwstr>
  </property>
</Properties>
</file>