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21C78B">
      <w:pPr>
        <w:jc w:val="center"/>
        <w:rPr>
          <w:rFonts w:ascii="宋体" w:hAnsi="宋体" w:eastAsia="宋体"/>
          <w:b/>
          <w:bCs/>
          <w:sz w:val="36"/>
          <w:szCs w:val="40"/>
        </w:rPr>
      </w:pPr>
      <w:r>
        <w:rPr>
          <w:rFonts w:hint="eastAsia" w:ascii="宋体" w:hAnsi="宋体" w:eastAsia="宋体"/>
          <w:b/>
          <w:bCs/>
          <w:sz w:val="36"/>
          <w:szCs w:val="40"/>
        </w:rPr>
        <w:t>会议纪要</w:t>
      </w:r>
    </w:p>
    <w:tbl>
      <w:tblPr>
        <w:tblStyle w:val="3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2"/>
        <w:gridCol w:w="2809"/>
        <w:gridCol w:w="1413"/>
        <w:gridCol w:w="2848"/>
      </w:tblGrid>
      <w:tr w14:paraId="60777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52" w:type="pct"/>
          </w:tcPr>
          <w:p w14:paraId="212F1FD2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会议名称</w:t>
            </w:r>
          </w:p>
        </w:tc>
        <w:tc>
          <w:tcPr>
            <w:tcW w:w="1648" w:type="pct"/>
          </w:tcPr>
          <w:p w14:paraId="4A2C2121">
            <w:pPr>
              <w:jc w:val="center"/>
              <w:rPr>
                <w:rFonts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医案评价</w:t>
            </w:r>
          </w:p>
        </w:tc>
        <w:tc>
          <w:tcPr>
            <w:tcW w:w="829" w:type="pct"/>
          </w:tcPr>
          <w:p w14:paraId="61650D01">
            <w:pPr>
              <w:jc w:val="center"/>
              <w:rPr>
                <w:rFonts w:ascii="宋体" w:hAnsi="宋体" w:eastAsia="宋体"/>
                <w:b/>
                <w:bCs/>
                <w:sz w:val="36"/>
                <w:szCs w:val="40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会议时间</w:t>
            </w:r>
          </w:p>
        </w:tc>
        <w:tc>
          <w:tcPr>
            <w:tcW w:w="1671" w:type="pct"/>
          </w:tcPr>
          <w:p w14:paraId="629C1D0B">
            <w:pPr>
              <w:jc w:val="center"/>
              <w:rPr>
                <w:rFonts w:ascii="宋体" w:hAnsi="宋体" w:eastAsia="宋体"/>
                <w:sz w:val="36"/>
                <w:szCs w:val="40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年0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月0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9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日</w:t>
            </w:r>
          </w:p>
        </w:tc>
      </w:tr>
      <w:tr w14:paraId="580B4C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852" w:type="pct"/>
          </w:tcPr>
          <w:p w14:paraId="2ABD8DF7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主持人</w:t>
            </w:r>
          </w:p>
        </w:tc>
        <w:tc>
          <w:tcPr>
            <w:tcW w:w="1648" w:type="pct"/>
          </w:tcPr>
          <w:p w14:paraId="7B7515A5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罗伟生</w:t>
            </w:r>
          </w:p>
        </w:tc>
        <w:tc>
          <w:tcPr>
            <w:tcW w:w="829" w:type="pct"/>
          </w:tcPr>
          <w:p w14:paraId="24CCB53A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记录人</w:t>
            </w:r>
          </w:p>
        </w:tc>
        <w:tc>
          <w:tcPr>
            <w:tcW w:w="1671" w:type="pct"/>
          </w:tcPr>
          <w:p w14:paraId="405EF623">
            <w:pPr>
              <w:jc w:val="center"/>
              <w:rPr>
                <w:rFonts w:hint="default" w:ascii="宋体" w:hAnsi="宋体" w:eastAsia="宋体"/>
                <w:sz w:val="28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古联</w:t>
            </w:r>
          </w:p>
        </w:tc>
      </w:tr>
      <w:tr w14:paraId="30F39A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852" w:type="pct"/>
          </w:tcPr>
          <w:p w14:paraId="28A505E5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会议地点</w:t>
            </w:r>
          </w:p>
        </w:tc>
        <w:tc>
          <w:tcPr>
            <w:tcW w:w="4148" w:type="pct"/>
            <w:gridSpan w:val="3"/>
          </w:tcPr>
          <w:p w14:paraId="2DA805F2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广西中医药大学附属瑞康医院教务科10楼会议室</w:t>
            </w:r>
          </w:p>
        </w:tc>
      </w:tr>
      <w:tr w14:paraId="480C3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4" w:hRule="atLeast"/>
          <w:jc w:val="center"/>
        </w:trPr>
        <w:tc>
          <w:tcPr>
            <w:tcW w:w="852" w:type="pct"/>
            <w:vAlign w:val="center"/>
          </w:tcPr>
          <w:p w14:paraId="3567D659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参会人员及</w:t>
            </w:r>
          </w:p>
          <w:p w14:paraId="4B43C952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</w:t>
            </w:r>
          </w:p>
        </w:tc>
        <w:tc>
          <w:tcPr>
            <w:tcW w:w="4148" w:type="pct"/>
            <w:gridSpan w:val="3"/>
          </w:tcPr>
          <w:p w14:paraId="6A5B1854">
            <w:pPr>
              <w:jc w:val="left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参会人员：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罗伟生教授、</w:t>
            </w:r>
            <w:r>
              <w:rPr>
                <w:rFonts w:hint="eastAsia" w:ascii="宋体" w:hAnsi="宋体" w:cs="宋体"/>
                <w:sz w:val="28"/>
                <w:szCs w:val="28"/>
              </w:rPr>
              <w:t>谢家诚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、</w:t>
            </w:r>
            <w:r>
              <w:rPr>
                <w:rFonts w:ascii="宋体" w:hAnsi="宋体" w:cs="宋体"/>
                <w:sz w:val="28"/>
                <w:szCs w:val="28"/>
              </w:rPr>
              <w:t>曾俊深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、</w:t>
            </w:r>
            <w:r>
              <w:rPr>
                <w:rFonts w:ascii="宋体" w:hAnsi="宋体" w:cs="宋体"/>
                <w:sz w:val="28"/>
                <w:szCs w:val="28"/>
              </w:rPr>
              <w:t>甘雨晴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、</w:t>
            </w:r>
            <w:r>
              <w:rPr>
                <w:rFonts w:ascii="宋体" w:hAnsi="宋体" w:cs="宋体"/>
                <w:sz w:val="28"/>
                <w:szCs w:val="28"/>
              </w:rPr>
              <w:t>李众钦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、</w:t>
            </w:r>
            <w:r>
              <w:rPr>
                <w:rFonts w:ascii="宋体" w:hAnsi="宋体" w:cs="宋体"/>
                <w:sz w:val="28"/>
                <w:szCs w:val="28"/>
              </w:rPr>
              <w:t>杨靖芸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、</w:t>
            </w:r>
            <w:r>
              <w:rPr>
                <w:rFonts w:ascii="宋体" w:hAnsi="宋体" w:cs="宋体"/>
                <w:sz w:val="28"/>
                <w:szCs w:val="28"/>
              </w:rPr>
              <w:t>袁春梅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、</w:t>
            </w:r>
            <w:r>
              <w:rPr>
                <w:rFonts w:ascii="宋体" w:hAnsi="宋体" w:cs="宋体"/>
                <w:color w:val="auto"/>
                <w:sz w:val="28"/>
                <w:szCs w:val="28"/>
              </w:rPr>
              <w:t>司马玲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、</w:t>
            </w:r>
            <w:r>
              <w:rPr>
                <w:rFonts w:hint="eastAsia" w:ascii="宋体" w:hAnsi="宋体" w:cs="宋体"/>
                <w:sz w:val="28"/>
                <w:szCs w:val="28"/>
              </w:rPr>
              <w:t>古联</w:t>
            </w: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cs="宋体"/>
                <w:sz w:val="28"/>
                <w:szCs w:val="28"/>
              </w:rPr>
              <w:t>汪磊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、</w:t>
            </w:r>
            <w:r>
              <w:rPr>
                <w:rFonts w:hint="eastAsia" w:ascii="宋体" w:hAnsi="宋体" w:cs="宋体"/>
                <w:sz w:val="28"/>
                <w:szCs w:val="28"/>
              </w:rPr>
              <w:t>崔引航</w:t>
            </w: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cs="宋体"/>
                <w:sz w:val="28"/>
                <w:szCs w:val="28"/>
              </w:rPr>
              <w:t>覃阚慧</w:t>
            </w: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cs="宋体"/>
                <w:sz w:val="28"/>
                <w:szCs w:val="28"/>
              </w:rPr>
              <w:t>袁鹰</w:t>
            </w: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cs="宋体"/>
                <w:sz w:val="28"/>
                <w:szCs w:val="28"/>
              </w:rPr>
              <w:t>吴江鑫</w:t>
            </w: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cs="宋体"/>
                <w:sz w:val="28"/>
                <w:szCs w:val="28"/>
              </w:rPr>
              <w:t>何源溢</w:t>
            </w: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cs="宋体"/>
                <w:sz w:val="28"/>
                <w:szCs w:val="28"/>
              </w:rPr>
              <w:t>龚俊文</w:t>
            </w:r>
          </w:p>
          <w:p w14:paraId="08613DB3">
            <w:pPr>
              <w:jc w:val="left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到会情况：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应到1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6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人，实到1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6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人，迟到0人，请假0人。</w:t>
            </w:r>
          </w:p>
        </w:tc>
      </w:tr>
      <w:tr w14:paraId="3E8FA2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852" w:type="pct"/>
          </w:tcPr>
          <w:p w14:paraId="375DAF8D">
            <w:pPr>
              <w:jc w:val="center"/>
              <w:rPr>
                <w:rFonts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议题</w:t>
            </w:r>
          </w:p>
        </w:tc>
        <w:tc>
          <w:tcPr>
            <w:tcW w:w="4148" w:type="pct"/>
            <w:gridSpan w:val="3"/>
          </w:tcPr>
          <w:p w14:paraId="5A47BFDF">
            <w:pPr>
              <w:jc w:val="center"/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/>
                <w:sz w:val="28"/>
                <w:szCs w:val="32"/>
              </w:rPr>
              <w:t>202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4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年0</w:t>
            </w:r>
            <w:r>
              <w:rPr>
                <w:rFonts w:hint="eastAsia" w:ascii="宋体" w:hAnsi="宋体" w:eastAsia="宋体"/>
                <w:sz w:val="28"/>
                <w:szCs w:val="32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8"/>
                <w:szCs w:val="32"/>
              </w:rPr>
              <w:t>月第一次医案评价</w:t>
            </w:r>
          </w:p>
        </w:tc>
      </w:tr>
      <w:tr w14:paraId="6FCF4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2" w:hRule="atLeast"/>
          <w:jc w:val="center"/>
        </w:trPr>
        <w:tc>
          <w:tcPr>
            <w:tcW w:w="5000" w:type="pct"/>
            <w:gridSpan w:val="4"/>
          </w:tcPr>
          <w:p w14:paraId="495F638D">
            <w:pP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会议内容：</w:t>
            </w:r>
          </w:p>
          <w:p w14:paraId="07FA0CFF">
            <w:pP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/>
                <w:bCs/>
                <w:sz w:val="28"/>
                <w:szCs w:val="32"/>
                <w:lang w:val="en-US" w:eastAsia="zh-CN"/>
              </w:rPr>
              <w:t>李众钦</w:t>
            </w:r>
            <w:r>
              <w:rPr>
                <w:rFonts w:hint="eastAsia" w:ascii="宋体" w:hAnsi="宋体" w:eastAsia="宋体"/>
                <w:bCs/>
                <w:sz w:val="28"/>
                <w:szCs w:val="32"/>
              </w:rPr>
              <w:t>汇报医案</w:t>
            </w:r>
            <w:r>
              <w:rPr>
                <w:rFonts w:hint="eastAsia" w:ascii="宋体" w:hAnsi="宋体" w:eastAsia="宋体"/>
                <w:b/>
                <w:bCs/>
                <w:sz w:val="28"/>
                <w:szCs w:val="32"/>
              </w:rPr>
              <w:t>：</w:t>
            </w:r>
          </w:p>
          <w:p w14:paraId="7D61313A">
            <w:pPr>
              <w:spacing w:line="480" w:lineRule="exac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患者姓名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梁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某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 xml:space="preserve">雄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性别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：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男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    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年龄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：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71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岁</w:t>
            </w:r>
          </w:p>
          <w:p w14:paraId="6F0CA2ED">
            <w:pPr>
              <w:spacing w:line="480" w:lineRule="exact"/>
              <w:rPr>
                <w:rFonts w:hint="eastAsia" w:ascii="宋体" w:hAnsi="宋体" w:eastAsia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主诉</w:t>
            </w:r>
            <w:r>
              <w:rPr>
                <w:rFonts w:hint="eastAsia" w:ascii="宋体" w:hAnsi="宋体" w:eastAsia="宋体" w:cs="宋体"/>
                <w:b/>
                <w:sz w:val="28"/>
                <w:szCs w:val="28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皮肤瘙痒5天。</w:t>
            </w:r>
          </w:p>
          <w:p w14:paraId="46854B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现病史：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患者于5天前无明显诱因下出现皮肤瘙痒，晨起、午后较为明显，搔抓后有抓痕及色素沉着，涂抹润肤膏稍缓解，刻下症见：皮肤瘙痒，晨起、午后明显，偶有胃脘部稍胀闷不适，纳寐可，大便干结，2日一行，小便淋漓涩痛，夜尿3-4次/晚。舌淡红，苔白腻，脉弦。</w:t>
            </w:r>
          </w:p>
          <w:p w14:paraId="37A129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既往史：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既往“前列腺癌”病史，未提供病历，具体不详。</w:t>
            </w:r>
          </w:p>
          <w:p w14:paraId="5A0EBE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过敏史：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否认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药物、食物过敏史。</w:t>
            </w:r>
          </w:p>
          <w:p w14:paraId="50CA4D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体格检查：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躯干、四肢有抓痕、色素沉着。</w:t>
            </w:r>
          </w:p>
          <w:p w14:paraId="2C3954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中医诊断</w:t>
            </w:r>
            <w:r>
              <w:rPr>
                <w:rFonts w:hint="eastAsia" w:ascii="宋体" w:hAnsi="宋体" w:eastAsia="宋体" w:cs="宋体"/>
                <w:b/>
                <w:sz w:val="28"/>
                <w:szCs w:val="28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风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瘙痒</w:t>
            </w:r>
          </w:p>
          <w:p w14:paraId="1B27B5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证候诊断：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血虚风燥证</w:t>
            </w:r>
          </w:p>
          <w:p w14:paraId="2004B2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西医诊断：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瘙痒症</w:t>
            </w:r>
          </w:p>
          <w:p w14:paraId="13B12E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治    法</w:t>
            </w:r>
            <w:r>
              <w:rPr>
                <w:rFonts w:hint="eastAsia" w:ascii="宋体" w:hAnsi="宋体" w:eastAsia="宋体" w:cs="宋体"/>
                <w:b/>
                <w:sz w:val="28"/>
                <w:szCs w:val="28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养血活血，祛风止痒</w:t>
            </w:r>
          </w:p>
          <w:p w14:paraId="2EC5E0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处    方：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消风散合当归引子加减</w:t>
            </w:r>
          </w:p>
          <w:p w14:paraId="038A568B">
            <w:pPr>
              <w:spacing w:line="480" w:lineRule="exact"/>
              <w:ind w:firstLine="1120" w:firstLineChars="400"/>
              <w:jc w:val="both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麸炒苍术10g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/>
              </w:rPr>
              <w:t xml:space="preserve">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火麻仁10g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/>
              </w:rPr>
              <w:t xml:space="preserve">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玄参15g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/>
              </w:rPr>
              <w:t xml:space="preserve">  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车前草15g</w:t>
            </w:r>
          </w:p>
          <w:p w14:paraId="09437AEF">
            <w:pPr>
              <w:spacing w:line="480" w:lineRule="exact"/>
              <w:ind w:firstLine="1120" w:firstLineChars="400"/>
              <w:jc w:val="both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牛膝10g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/>
              </w:rPr>
              <w:t xml:space="preserve">    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山药30g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/>
              </w:rPr>
              <w:t xml:space="preserve">  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酒萸肉30g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/>
              </w:rPr>
              <w:t xml:space="preserve">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炒蒺藜15g</w:t>
            </w:r>
          </w:p>
          <w:p w14:paraId="1C91CD57">
            <w:pPr>
              <w:spacing w:line="480" w:lineRule="exact"/>
              <w:ind w:firstLine="1120" w:firstLineChars="400"/>
              <w:jc w:val="both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甘草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/>
              </w:rPr>
              <w:t>6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g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/>
              </w:rPr>
              <w:t xml:space="preserve">     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薄荷10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g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/>
              </w:rPr>
              <w:t xml:space="preserve"> 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鸡血藤10g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/>
              </w:rPr>
              <w:t xml:space="preserve">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地黄10g</w:t>
            </w:r>
          </w:p>
          <w:p w14:paraId="7BA906A3">
            <w:pPr>
              <w:spacing w:line="480" w:lineRule="exact"/>
              <w:ind w:firstLine="1120" w:firstLineChars="400"/>
              <w:jc w:val="both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白鲜皮10g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/>
              </w:rPr>
              <w:t xml:space="preserve">  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地肤子10g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/>
              </w:rPr>
              <w:t xml:space="preserve">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蝉蜕6g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/>
              </w:rPr>
              <w:t xml:space="preserve"> 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炒牛蒡子10g</w:t>
            </w:r>
          </w:p>
          <w:p w14:paraId="491E4C7E">
            <w:pPr>
              <w:spacing w:line="480" w:lineRule="exact"/>
              <w:ind w:firstLine="1120" w:firstLineChars="400"/>
              <w:jc w:val="both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防风10g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/>
              </w:rPr>
              <w:t xml:space="preserve">    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荆芥10g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/>
              </w:rPr>
              <w:t xml:space="preserve"> 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苦参10g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/>
              </w:rPr>
              <w:t xml:space="preserve">  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川芎10g</w:t>
            </w:r>
          </w:p>
          <w:p w14:paraId="73A5B30B">
            <w:pPr>
              <w:spacing w:line="480" w:lineRule="exact"/>
              <w:ind w:firstLine="1120" w:firstLineChars="400"/>
              <w:jc w:val="both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当归10g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/>
              </w:rPr>
              <w:t xml:space="preserve">       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</w:rPr>
              <w:t>赤芍10g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 xml:space="preserve">        </w:t>
            </w:r>
          </w:p>
          <w:p w14:paraId="357BCAEB">
            <w:pPr>
              <w:spacing w:line="480" w:lineRule="exact"/>
              <w:ind w:firstLine="1120" w:firstLineChars="400"/>
              <w:jc w:val="both"/>
              <w:rPr>
                <w:rFonts w:hint="eastAsia" w:ascii="宋体" w:hAnsi="宋体" w:eastAsia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煎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服法：共7剂，水煎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,日1剂,早晚分服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。</w:t>
            </w:r>
          </w:p>
          <w:p w14:paraId="78FB485B">
            <w:pPr>
              <w:spacing w:line="480" w:lineRule="exact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复诊：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服药后皮肤瘙痒较前减轻，大便正常，小便淋漓涩痛，舌淡红，苔白腻，脉弦。（药后大便干结已除，去火麻仁、玄参，小便淋漓涩痛，加延胡索、川楝子止痛，加牡丹皮凉血化瘀）</w:t>
            </w:r>
          </w:p>
          <w:p w14:paraId="3C361D94">
            <w:pPr>
              <w:spacing w:line="480" w:lineRule="exact"/>
              <w:ind w:firstLine="1120" w:firstLineChars="400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 xml:space="preserve">赤芍10g      栀子10g       牡丹皮10g    炒川楝子9g   </w:t>
            </w:r>
          </w:p>
          <w:p w14:paraId="39D31F08">
            <w:pPr>
              <w:spacing w:line="480" w:lineRule="exact"/>
              <w:ind w:firstLine="1120" w:firstLineChars="400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 xml:space="preserve">醋延胡索15g  广金钱草10g   车前草15g    牛膝10g      </w:t>
            </w:r>
          </w:p>
          <w:p w14:paraId="336FE16B">
            <w:pPr>
              <w:spacing w:line="480" w:lineRule="exact"/>
              <w:ind w:firstLine="1120" w:firstLineChars="400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 xml:space="preserve">山药30g      酒萸肉30g     炒蒺藜15g    甘草10g      </w:t>
            </w:r>
          </w:p>
          <w:p w14:paraId="1F8E7A69">
            <w:pPr>
              <w:spacing w:line="480" w:lineRule="exact"/>
              <w:ind w:firstLine="1120" w:firstLineChars="400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 xml:space="preserve">薄荷10g      地黄10g       白鲜皮10g    地肤子10g    </w:t>
            </w:r>
          </w:p>
          <w:p w14:paraId="5E3F3DCA">
            <w:pPr>
              <w:spacing w:line="480" w:lineRule="exact"/>
              <w:ind w:firstLine="1120" w:firstLineChars="400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 xml:space="preserve">蝉蜕6g       炒牛蒡子10g   防风10       荆芥10g      </w:t>
            </w:r>
          </w:p>
          <w:p w14:paraId="57342B9E">
            <w:pPr>
              <w:spacing w:line="480" w:lineRule="exact"/>
              <w:ind w:firstLine="1120" w:firstLineChars="400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苦参10g      川芎10g       当归10g</w:t>
            </w:r>
          </w:p>
          <w:p w14:paraId="78B21D4A">
            <w:pPr>
              <w:spacing w:line="480" w:lineRule="exact"/>
              <w:ind w:firstLine="1120" w:firstLineChars="400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14剂,水煎,日1剂,早晚分服。</w:t>
            </w:r>
          </w:p>
          <w:p w14:paraId="711B3902">
            <w:pPr>
              <w:spacing w:line="480" w:lineRule="exact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bookmarkStart w:id="0" w:name="_GoBack"/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三诊：</w:t>
            </w:r>
            <w:bookmarkEnd w:id="0"/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停药后十余天皮肤瘙痒复发，晨起、午后明显，纳寐可，大便烂1-2次/日，小便淋漓涩痛，夜尿3-4次，舌淡红，苔白稍腻，脉沉。（续予消风散合当归饮子随症加减）</w:t>
            </w:r>
          </w:p>
          <w:p w14:paraId="7A56256E">
            <w:pPr>
              <w:spacing w:line="480" w:lineRule="exact"/>
              <w:ind w:firstLine="1120" w:firstLineChars="400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赤芍10g      石菖蒲10g     栀子10g      人参6g</w:t>
            </w:r>
          </w:p>
          <w:p w14:paraId="4D1FC2E5">
            <w:pPr>
              <w:spacing w:line="480" w:lineRule="exact"/>
              <w:ind w:firstLine="1120" w:firstLineChars="400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泽泻10g      牡丹皮10g     黄芪10g      炒川楝子9g</w:t>
            </w:r>
          </w:p>
          <w:p w14:paraId="4BBB3E98">
            <w:pPr>
              <w:spacing w:line="480" w:lineRule="exact"/>
              <w:ind w:firstLine="1120" w:firstLineChars="400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醋延胡索15g  广金钱草10g   车前草15g    牛膝10g</w:t>
            </w:r>
          </w:p>
          <w:p w14:paraId="013C2F0E">
            <w:pPr>
              <w:spacing w:line="480" w:lineRule="exact"/>
              <w:ind w:firstLine="1120" w:firstLineChars="400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山药30g      炒蒺藜15g     甘草10g      地黄10g</w:t>
            </w:r>
          </w:p>
          <w:p w14:paraId="447BA80D">
            <w:pPr>
              <w:spacing w:line="480" w:lineRule="exact"/>
              <w:ind w:firstLine="1120" w:firstLineChars="400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白鲜皮10g    地肤子10g     蝉蜕6g      炒牛蒡子10g</w:t>
            </w:r>
          </w:p>
          <w:p w14:paraId="52C6B881">
            <w:pPr>
              <w:spacing w:line="480" w:lineRule="exact"/>
              <w:ind w:firstLine="1120" w:firstLineChars="400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防风10g      荆芥10g       苦参10g      川芎10g</w:t>
            </w:r>
          </w:p>
          <w:p w14:paraId="7EF93254">
            <w:pPr>
              <w:spacing w:line="480" w:lineRule="exact"/>
              <w:ind w:firstLine="1120" w:firstLineChars="400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当归10g</w:t>
            </w:r>
          </w:p>
          <w:p w14:paraId="3B650F23">
            <w:pPr>
              <w:spacing w:line="480" w:lineRule="exact"/>
              <w:ind w:firstLine="1120" w:firstLineChars="400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14剂,水煎,日1剂,早晚分服。</w:t>
            </w:r>
          </w:p>
          <w:p w14:paraId="4849C8B0">
            <w:pPr>
              <w:rPr>
                <w:rFonts w:hint="eastAsia" w:ascii="宋体" w:hAnsi="宋体" w:eastAsia="宋体" w:cs="宋体"/>
                <w:b/>
                <w:sz w:val="28"/>
                <w:szCs w:val="28"/>
                <w:lang w:val="en-US" w:eastAsia="zh-CN"/>
              </w:rPr>
            </w:pPr>
          </w:p>
          <w:p w14:paraId="0F3F27A3">
            <w:pP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  <w:lang w:val="en-US" w:eastAsia="zh-CN"/>
              </w:rPr>
              <w:t>按语</w:t>
            </w: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：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患者症见皮肤瘙痒，晨起及午后明显，查体可见躯干、四肢可见抓痕及色素沉着，辩为风瘙痒；《诸病源候论》言：“风瘙痒者，是体虚受风，风人腠理，与气血相搏，而俱往来于皮肤之间。邪气微，不能冲击为痛，故瘙痒也”。患者兼见小便淋沥涩痛，夜尿频数，辩为淋证；治则以“急则治其标，缓则治其本”着手，患者小便频数、淋漓涩痛与其前列腺癌相关，癌病为消耗性慢性病，患者年老体衰，久病伤正，易感受外邪，其皮肤瘙痒症内因与气血有关，外因常与风湿相联，本案患者血虚风燥，肌肤失养，卫外失固，复感外邪，故病情反复，难以根治。投以消风散，本方集疏风、祛湿、养血、清热于一方，以祛风见长，上疏下渗，内清外解，再合当归引子养血活血，疏风止痒，《严氏济生方》云：“治心血凝滞，内蕴风热，发见皮肤，遍身疮疥，或肿或痒，或脓水浸淫，或发赤疹。”诸药合用，共奏养血润燥，祛风止痒之功。全方配伍，益气固表而不留邪，疏散风邪而不伤正，有补有散，标本兼顾。七剂后患者皮肤瘙痒症状明显减轻，再随症加减后予十四剂巩固治疗，服药后皮肤瘙痒已除，停药十余天后，又因复感外邪，再发瘙痒，故继投以消风散合当归引子加减药物十四剂养血润肤，祛风止痒。患者正气亏虚，难以抵御外邪，故而病情易反复。</w:t>
            </w:r>
          </w:p>
          <w:p w14:paraId="5338B4E5">
            <w:pP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  <w:p w14:paraId="7ADA35B7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古联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：</w:t>
            </w:r>
          </w:p>
          <w:p w14:paraId="023A4CCD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1.“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皮肤瘙痒5天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。”主诉最好以患者目前就诊的主要不适来描写；</w:t>
            </w:r>
          </w:p>
          <w:p w14:paraId="79D002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2.患者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皮肤瘙痒5天，晨起、午后较为明显，搔抓后有抓痕及色素沉着，涂抹润肤膏稍缓解，起病急，病程短。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刻诊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以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皮肤瘙痒就诊，就可写患者皮肤具体情况，如是否起疹等，以及发作和缓解时间、是否经过治疗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，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为求系统诊治，遂今日来诊，刻下症见：........。</w:t>
            </w:r>
          </w:p>
          <w:p w14:paraId="1929F8CE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甘雨晴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：</w:t>
            </w:r>
          </w:p>
          <w:p w14:paraId="50518A44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1.诊断为“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风瘙痒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”刻下症见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主要为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皮肤瘙痒，晨起、午后明显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。</w:t>
            </w:r>
          </w:p>
          <w:p w14:paraId="2F302CA4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2.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既往“前列腺癌”病史，未提供病历，具体不详。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既往史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是否有本病相关病史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？</w:t>
            </w:r>
          </w:p>
          <w:p w14:paraId="1BF2ABB2">
            <w:pPr>
              <w:rPr>
                <w:rFonts w:hint="eastAsia" w:ascii="宋体" w:hAnsi="宋体" w:eastAsia="宋体" w:cs="宋体"/>
                <w:bCs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.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按语引用详实，药物分析全面，可再论述一下老师对该病例的理解。</w:t>
            </w:r>
          </w:p>
          <w:p w14:paraId="6A062F55">
            <w:pPr>
              <w:rPr>
                <w:rFonts w:hint="eastAsia" w:ascii="宋体" w:hAnsi="宋体" w:eastAsia="宋体" w:cs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罗伟生教授：</w:t>
            </w:r>
          </w:p>
          <w:p w14:paraId="78AEF068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32"/>
              </w:rPr>
              <w:t>1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.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瘙痒症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病人，我们门诊经常问诊的内容加以描述，如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皮肤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是否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出疹、有无成团成块，是否接触什么特殊物质或食用什么食物，有无恶寒发热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等不适；</w:t>
            </w:r>
          </w:p>
          <w:p w14:paraId="2B3D9250">
            <w:pPr>
              <w:rPr>
                <w:rFonts w:ascii="宋体" w:hAnsi="宋体" w:eastAsia="宋体"/>
                <w:sz w:val="28"/>
                <w:szCs w:val="32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2.患者大便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干结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小便淋漓涩痛，夜尿多。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描述一下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大小便排便习惯是否改变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，有无颜色的改变，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近期体重是否改变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等伴随症状。</w:t>
            </w:r>
          </w:p>
        </w:tc>
      </w:tr>
    </w:tbl>
    <w:p w14:paraId="52886D2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NkZDg1NGE2OTJlMWExZThjY2EzOGU0Y2QzNTNjOTkifQ=="/>
  </w:docVars>
  <w:rsids>
    <w:rsidRoot w:val="14F754F7"/>
    <w:rsid w:val="14F754F7"/>
    <w:rsid w:val="4D7C14F2"/>
    <w:rsid w:val="4EC932C5"/>
    <w:rsid w:val="5E360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spacing w:beforeAutospacing="1" w:afterAutospacing="1"/>
      <w:jc w:val="left"/>
    </w:pPr>
    <w:rPr>
      <w:rFonts w:ascii="Times New Roman" w:hAnsi="Times New Roman" w:eastAsia="宋体" w:cs="Times New Roman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2234</Words>
  <Characters>2523</Characters>
  <Lines>0</Lines>
  <Paragraphs>0</Paragraphs>
  <TotalTime>2</TotalTime>
  <ScaleCrop>false</ScaleCrop>
  <LinksUpToDate>false</LinksUpToDate>
  <CharactersWithSpaces>2744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2024-07-28T13:05:00Z</dcterms:created>
  <dc:creator>风雪夜归人</dc:creator>
  <cp:lastModifiedBy>风雪夜归人</cp:lastModifiedBy>
  <dcterms:modified xsi:type="dcterms:W3CDTF">2024-07-30T08:24:44Z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0B9D9CA1203F4A078283F8F41F554CCB_11</vt:lpwstr>
  </property>
</Properties>
</file>