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08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123FE46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月第一次中医病案讨论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9737BD4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符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某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河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，男，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岁。202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日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28"/>
              </w:rPr>
              <w:t>初诊。</w:t>
            </w:r>
          </w:p>
          <w:p w14:paraId="43D28701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主诉：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发现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肝硬化8年余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7E91F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患者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年前体检时发现“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肝硬化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”，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外院）检查示：乙肝病毒DNA（-）；肝硬度14.4；血常规：平均血红蛋白浓度319（↓）血小板52（↓）；两对半：表面抗原（+）e抗体（-）核心抗体（+）；生化：直胆6.1（↑）；甲胎蛋白2.5；彩超示：肝硬化，脾大。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刻诊：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右胁闷痛，腹胀，偶有口干口苦，时有头痛，易怒，精神疲倦，易醒，大便先干后稀，小便正常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舌淡暗，苔薄白，脉涩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415D7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患者有“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肝硬化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”病史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余年，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有“胆囊炎病”史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51D90839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0E1D5730">
            <w:pP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辅助检查：（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外院）检查示：乙肝病毒DNA（-）；肝硬度14.4；血常规：平均血红蛋白浓度319（↓）血小板52（↓）；两对半：表面抗原（+）e抗体（-）核心抗体（+）；生化：直胆6.1（↑）；甲胎蛋白2.5；彩超示：肝硬化，脾大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  <w:p w14:paraId="16A6962B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积聚类病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</w:p>
          <w:p w14:paraId="0FDBBF4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气虚血瘀证</w:t>
            </w:r>
          </w:p>
          <w:p w14:paraId="7C459720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乙型肝炎小三阳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肝炎后肝硬化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慢性充血性脾大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溃疡性直肠乙状结肠炎，轻度</w:t>
            </w:r>
          </w:p>
          <w:p w14:paraId="14C39765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治    法：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益气活血，散结消积</w:t>
            </w:r>
          </w:p>
          <w:p w14:paraId="56D33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八珍荔核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散结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方加减</w:t>
            </w:r>
          </w:p>
          <w:p w14:paraId="0082D9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人参3g      麸炒白术10g     茯苓10g      炙甘草6g</w:t>
            </w:r>
          </w:p>
          <w:p w14:paraId="20DB36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当归10g     川芎10g         白芍10g      熟地黄10g</w:t>
            </w:r>
          </w:p>
          <w:p w14:paraId="35367B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荔枝核30g   黄芪30g         木香9g       砂仁6g</w:t>
            </w:r>
          </w:p>
          <w:p w14:paraId="77F548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麸炒枳实10g 姜厚朴10g       鸡血藤30g    龙骨15g</w:t>
            </w:r>
          </w:p>
          <w:p w14:paraId="4C0BDB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牡蛎15g     三棱10g         莪术10g      醋鳖甲30g</w:t>
            </w:r>
          </w:p>
          <w:p w14:paraId="6C4F45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蜜枇杷叶15g 王不留行10g     夏枯草10g    苦参9g</w:t>
            </w:r>
          </w:p>
          <w:p w14:paraId="11F4A5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广金钱草30g 地耳草30g       醋鸡内金10g  虎杖15g </w:t>
            </w:r>
          </w:p>
          <w:p w14:paraId="197B5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茵陈10g     炒栀子10g       车前草15g    牛膝10g</w:t>
            </w:r>
          </w:p>
          <w:p w14:paraId="0323A2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泽泻10g     柴胡6g          醋五味子6g   赭石30g</w:t>
            </w:r>
          </w:p>
          <w:p w14:paraId="62F198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瓦楞子30g   海螵蛸15g       墨旱莲30g    炒麦芽15g</w:t>
            </w:r>
          </w:p>
          <w:p w14:paraId="747D2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煎煮法：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剂，水煎，日1剂，早晚分服。</w:t>
            </w:r>
          </w:p>
          <w:p w14:paraId="321C6B19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74A90A6A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病案讨论：</w:t>
            </w:r>
          </w:p>
          <w:p w14:paraId="4B153F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本案患者明确诊断“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乙型肝炎小三阳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肝炎后肝硬化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”，属于中医学“积聚”范畴。本案患者根本病机为虚，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气滞及血瘀等实证为标，故出现疲倦乏力等虚证，右胁闷痛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腹胀、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头痛易怒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等实证。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舌淡暗，苔薄白，脉涩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均为气虚血瘀之象。故治以益气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活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血，散结消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积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，方选八珍荔核散结方加减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。</w:t>
            </w:r>
          </w:p>
          <w:p w14:paraId="7B0F9D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陈启帆：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积聚的病位主要在于肝脾。基本病机为气机阻滞，瘀血内结。聚证以气滞为主，积证以血瘀为主。本病初起，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气滞血瘀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，邪气壅实，正气未虚，病理性质多属实；积聚日久，病势较深，正气耗伤，可转为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虚实夹杂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之证。病至后期，气血衰少，体质羸弱，则以正虚为主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。</w:t>
            </w:r>
          </w:p>
          <w:p w14:paraId="1318F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罗伟生教授：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本案患者明确诊断“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乙型肝炎小三阳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肝炎后肝硬化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”，属于中医学“肝积”范畴，缘由正气虚弱，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气机阻滞，瘀血内结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所致。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张景岳说：“血必由气，气行则血行，故凡欲治血，则或攻或补，皆当以调气为先”。故活血化瘀过程中，行气是活血的先导，血瘀者应以行气活血治疗为基本原则，临证过程中非常重视气药与血药的配伍，使气行血畅，延胡索、三棱、莪术是常用的药对。活血药三棱、莪术配伍行气药延胡索，行气活血止痛之效大彰。同时配合制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荔枝核、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鳖甲，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行气散结，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养阴清热，入肝消积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增加软坚散结的效果。</w:t>
            </w: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0ZWI3NzBmN2RkNTA0NTRiMzg2MDY0YzcyZjMzMjE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276A1EBA"/>
    <w:rsid w:val="48C50CB5"/>
    <w:rsid w:val="4E2C66A2"/>
    <w:rsid w:val="6B2B1F62"/>
    <w:rsid w:val="6F0D4FE2"/>
    <w:rsid w:val="6FB82179"/>
    <w:rsid w:val="7C5A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1566</Words>
  <Characters>1833</Characters>
  <Lines>10</Lines>
  <Paragraphs>3</Paragraphs>
  <TotalTime>0</TotalTime>
  <ScaleCrop>false</ScaleCrop>
  <LinksUpToDate>false</LinksUpToDate>
  <CharactersWithSpaces>1969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山禾</cp:lastModifiedBy>
  <dcterms:modified xsi:type="dcterms:W3CDTF">2024-07-27T07:23:46Z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27CA5AD6F7A745F9A177757C4F5589BA_13</vt:lpwstr>
  </property>
</Properties>
</file>