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班某涛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32"/>
              </w:rPr>
              <w:t>20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胃肠间质瘤综合治疗术后1年余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自诉1年前体检发现胃肠间质瘤，胃肠胀闷不适，伴大便稀烂，2-3次/天，口干口苦，疲倦乏力，焦虑烦躁，无咳嗽咳痰，无胸闷胸痛，无头晕头痛，无恶心呕吐，前往广西医科大学附属肿瘤医院进行住院治疗(具体不详)。纳差，嗜睡，大便详细同前，小便正常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舌质淡，有齿痕，苔薄白，脉细弱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既往有乙型肝炎小三阳病史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90BA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神志清楚，自主体位，颈静脉充盈，肝颈静脉回流征阳性，胸骨及肋骨无压痛，咽红，双肺呼吸正常，双肺未闻及干、湿性啰音，心率80次/分，律齐，各瓣膜区未闻及病理性杂音。腹软，腹部无压痛、反跳痛，肝脾肋下未及，移动性浊音阴性，肠鸣音稍亢进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5次/分，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双下肢水肿。左侧腹股沟区可触及数个淋巴结。双侧肢体肌力5级，肌张力正常，生理反射存在，病理反射未引出，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舌质淡，有齿痕，苔薄白，脉细弱。</w:t>
            </w:r>
          </w:p>
          <w:p w14:paraId="24D9EF7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2022-07-25胸部、上腹部、下腹部、盆腔CT平扫+增强：胃体大弯侧肿物，符合胃肠间质瘤治疗后改变。胃周、脾门、肠系膜区多发淋巴结，考虑转移瘤。右前肋膈角、左侧腹股沟区数个淋巴结，转移待排。右肺下叶背段小结节，考虑增殖灶。右肺上叶前段钙化灶。左肺上叶下舌段纤维增殖灶。肝S4、5钙化灶。肝S6小囊肿。右肾脂肪瘤。</w:t>
            </w:r>
          </w:p>
          <w:p w14:paraId="43B16C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2022-11-11辅助检查示：尿酸464（↑）；空腹血糖6.21（↑）；肝功能：谷草/谷丙1.46（↑）总蛋白92.2（↑）球蛋白50（↑）白蛋白/球蛋白0.8（↑）；血常规：白细胞15.96（↑）淋巴细胞数量4.55（↑）中性粒细胞数量9.53（↑）单核细胞数量1.12（↑）血小板507（↑）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脾胃虚弱证</w:t>
            </w:r>
          </w:p>
          <w:p w14:paraId="28EEF75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胃恶性肿瘤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健脾益气</w:t>
            </w:r>
          </w:p>
          <w:p w14:paraId="42DAB5C2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参苓白术散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减</w:t>
            </w:r>
          </w:p>
          <w:p w14:paraId="3EC95559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具体方药：</w:t>
            </w:r>
          </w:p>
          <w:p w14:paraId="0ED9EA6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人参10g         升麻10g         甘草10g           黄芪10g</w:t>
            </w:r>
          </w:p>
          <w:p w14:paraId="48E52A6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麸炒白术10g     陈皮10g         柴胡10g           当归10g</w:t>
            </w:r>
          </w:p>
          <w:p w14:paraId="3F0BF00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苍术6g         法半夏9g         茯苓10g           炙甘草6g           </w:t>
            </w:r>
          </w:p>
          <w:p w14:paraId="035EA82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麸炒枳实10g    焦神曲10g       浙贝母10g         白芍10g       </w:t>
            </w:r>
          </w:p>
          <w:p w14:paraId="1015DF7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泽泻10g        生赭石30g        木香6g           砂仁3g</w:t>
            </w:r>
          </w:p>
          <w:p w14:paraId="56204EE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姜厚朴10g     炒麦芽15g        白花蛇舌草15g     半边莲15g</w:t>
            </w:r>
          </w:p>
          <w:p w14:paraId="60B9E8F5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干姜9g        乌梅10g          海螵蛸10g         人参6g</w:t>
            </w:r>
          </w:p>
          <w:p w14:paraId="23E12352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炙黄芪15g     秦皮10g          黄连片3g          牡丹皮10g            </w:t>
            </w:r>
          </w:p>
          <w:p w14:paraId="51F0F186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炒栀子10g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870C6CE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胃恶性肿瘤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当前肿瘤提倡多学科综合治疗，患者确诊后据其原发部位、病理性质、期别的不同，在寻求中医治疗之际多数已选择了不同的治疗方法，手术、放疗、化疗等治疗方法虽在不同程度上缓解了肿瘤的病程进展，但势必会对人体造成新的影响。如有学者把放射线的中医药属性辨为“火邪”“热毒”。放疗期间患者多属热毒耗伤气阴，或出现热毒入于血分的见症；化疗为“大毒治病”，多数患者出现恶心、呕吐等消化道反应和（或）骨髓抑制，“大毒治病十去其六”，此期宜调和脾胃，减毒增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司马玲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胃癌是最常见的恶性肿瘤之一，属于中医学中的“积聚”“噎塞”及“胃反”等范畴。《灵枢·邪气脏腑病形》曰：“胃脘当心痛……膈咽不通，食饮不下。”《灵枢·五变篇》云：“……肉不坚而淖泽，如此则肠胃恶，恶则邪气留止积聚，乃伤脾胃之间，邪气至，蓄积留止，大秉乃起。”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 xml:space="preserve">  </w:t>
            </w:r>
          </w:p>
          <w:p w14:paraId="6FC64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胃恶性肿瘤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”范畴。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胃癌的主病机是浊毒相关为害，浊、毒的病机特点同中有异，异中有同。浊邪致病多黏滞难解，污秽不清，病程较长，疗程较长，难有速效。浊邪易阻遏气机，易伤阳气，易伤脾胃，易兼夹为病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胃肠间质瘤综合治疗术后1年余，腹部CT提示胃周、脾门、肠系膜区多发淋巴结转移，胃恶性肿瘤后期术后期属于虚中夹实，兼顾固护脾胃，共奏扶正驱邪之效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2150C4"/>
    <w:rsid w:val="00340D9B"/>
    <w:rsid w:val="00357D75"/>
    <w:rsid w:val="003C004F"/>
    <w:rsid w:val="00533315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32354A98"/>
    <w:rsid w:val="50A6165E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1505</Words>
  <Characters>1800</Characters>
  <Lines>10</Lines>
  <Paragraphs>3</Paragraphs>
  <TotalTime>0</TotalTime>
  <ScaleCrop>false</ScaleCrop>
  <LinksUpToDate>false</LinksUpToDate>
  <CharactersWithSpaces>1917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2024-07-27T05:23:44Z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78BB3088A6F141C7917411B2BCB1C244_13</vt:lpwstr>
  </property>
</Properties>
</file>