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jc w:val="center"/>
        <w:rPr>
          <w:rFonts w:ascii="黑体" w:hAnsi="黑体" w:eastAsia="黑体"/>
          <w:sz w:val="44"/>
        </w:rPr>
      </w:pPr>
      <w:bookmarkStart w:id="4" w:name="_GoBack"/>
      <w:bookmarkEnd w:id="4"/>
    </w:p>
    <w:p>
      <w:pPr>
        <w:pStyle w:val="35"/>
        <w:jc w:val="center"/>
        <w:rPr>
          <w:rFonts w:ascii="黑体" w:hAnsi="黑体" w:eastAsia="黑体"/>
          <w:sz w:val="48"/>
          <w:szCs w:val="48"/>
        </w:rPr>
      </w:pPr>
      <w:bookmarkStart w:id="0" w:name="_Toc205477476"/>
      <w:bookmarkStart w:id="1" w:name="_Toc205800414"/>
      <w:r>
        <w:rPr>
          <w:rFonts w:hint="eastAsia" w:ascii="黑体" w:hAnsi="黑体" w:eastAsia="黑体"/>
          <w:sz w:val="48"/>
          <w:szCs w:val="48"/>
        </w:rPr>
        <w:t>广西中医药大学第二附属医院</w:t>
      </w:r>
    </w:p>
    <w:p>
      <w:pPr>
        <w:pStyle w:val="2"/>
        <w:numPr>
          <w:ilvl w:val="0"/>
          <w:numId w:val="0"/>
        </w:numPr>
      </w:pPr>
      <w:r>
        <w:rPr>
          <w:rFonts w:hint="eastAsia"/>
        </w:rPr>
        <w:t>互联网+护理服务采购需求</w:t>
      </w:r>
      <w:bookmarkEnd w:id="0"/>
      <w:bookmarkEnd w:id="1"/>
    </w:p>
    <w:p>
      <w:pPr>
        <w:ind w:firstLine="422"/>
        <w:rPr>
          <w:b/>
          <w:bCs/>
        </w:rPr>
      </w:pPr>
      <w:r>
        <w:rPr>
          <w:rFonts w:hint="eastAsia"/>
          <w:b/>
          <w:bCs/>
        </w:rPr>
        <w:t>一、需求概述</w:t>
      </w:r>
    </w:p>
    <w:p>
      <w:pPr>
        <w:ind w:firstLine="420"/>
      </w:pPr>
      <w:r>
        <w:rPr>
          <w:rFonts w:hint="eastAsia"/>
        </w:rPr>
        <w:t>广西中医药大学第二附属医院为深入落实开展“互联网+医疗健康”，满足居民的切实需求，拟开展专业化的“互联网+护理服务”，依托互联网等信息技术，以“线上申请、线下服务”的模式为主，为出院患者或罹患疾病且行动不便的特殊人群提供有偿护士上门服务。通过对患者提供院外延续性医疗护理服务,为医院打造全病程移动医疗服务品牌,同时提高医护人员价值及提升患者服务感知。现邀请具有专业能力的供应商为我院提供“互联网+护理服务”平台入驻。</w:t>
      </w:r>
    </w:p>
    <w:p>
      <w:pPr>
        <w:ind w:firstLine="422"/>
        <w:rPr>
          <w:b/>
          <w:bCs/>
        </w:rPr>
      </w:pPr>
      <w:r>
        <w:rPr>
          <w:rFonts w:hint="eastAsia"/>
          <w:b/>
          <w:bCs/>
        </w:rPr>
        <w:t>二、平台功能需求</w:t>
      </w:r>
    </w:p>
    <w:p>
      <w:pPr>
        <w:ind w:firstLine="420"/>
      </w:pPr>
      <w:r>
        <w:rPr>
          <w:rFonts w:hint="eastAsia"/>
        </w:rPr>
        <w:t>供应商为广西中医药大学第二附属医院提供的“互联网+护理服务”平台需满足如下功能要求：</w:t>
      </w:r>
    </w:p>
    <w:p>
      <w:pPr>
        <w:ind w:firstLine="422"/>
        <w:rPr>
          <w:b/>
          <w:bCs/>
        </w:rPr>
      </w:pPr>
      <w:r>
        <w:rPr>
          <w:rFonts w:hint="eastAsia"/>
          <w:b/>
          <w:bCs/>
        </w:rPr>
        <w:t>1、用户端-小程序</w:t>
      </w: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00"/>
        <w:gridCol w:w="175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blHeader/>
        </w:trPr>
        <w:tc>
          <w:tcPr>
            <w:tcW w:w="780"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服务端</w:t>
            </w:r>
          </w:p>
        </w:tc>
        <w:tc>
          <w:tcPr>
            <w:tcW w:w="1000"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功能</w:t>
            </w:r>
          </w:p>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模块</w:t>
            </w:r>
          </w:p>
        </w:tc>
        <w:tc>
          <w:tcPr>
            <w:tcW w:w="1759"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功能名称</w:t>
            </w:r>
          </w:p>
        </w:tc>
        <w:tc>
          <w:tcPr>
            <w:tcW w:w="4820" w:type="dxa"/>
            <w:vAlign w:val="center"/>
          </w:tcPr>
          <w:p>
            <w:pPr>
              <w:widowControl/>
              <w:spacing w:line="240" w:lineRule="auto"/>
              <w:ind w:firstLine="0" w:firstLineChars="0"/>
              <w:jc w:val="center"/>
              <w:rPr>
                <w:rFonts w:ascii="宋体" w:hAnsi="宋体" w:cs="宋体"/>
                <w:b/>
                <w:bCs/>
                <w:color w:val="000000"/>
                <w:kern w:val="0"/>
                <w:szCs w:val="24"/>
              </w:rPr>
            </w:pPr>
            <w:r>
              <w:rPr>
                <w:rFonts w:hint="eastAsia" w:ascii="宋体" w:hAnsi="宋体" w:cs="宋体"/>
                <w:b/>
                <w:bCs/>
                <w:color w:val="000000"/>
                <w:kern w:val="0"/>
                <w:szCs w:val="24"/>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780" w:type="dxa"/>
            <w:vMerge w:val="restart"/>
            <w:vAlign w:val="center"/>
          </w:tcPr>
          <w:p>
            <w:pPr>
              <w:widowControl/>
              <w:spacing w:line="240" w:lineRule="auto"/>
              <w:ind w:firstLine="0" w:firstLineChars="0"/>
              <w:jc w:val="center"/>
              <w:rPr>
                <w:rFonts w:ascii="宋体" w:hAnsi="宋体" w:cs="宋体"/>
                <w:color w:val="000000"/>
                <w:kern w:val="0"/>
                <w:szCs w:val="24"/>
              </w:rPr>
            </w:pPr>
            <w:r>
              <w:rPr>
                <w:rFonts w:hint="eastAsia" w:ascii="宋体" w:hAnsi="宋体" w:cs="宋体"/>
                <w:color w:val="000000"/>
                <w:kern w:val="0"/>
                <w:szCs w:val="24"/>
              </w:rPr>
              <w:t>用户端</w:t>
            </w:r>
          </w:p>
        </w:tc>
        <w:tc>
          <w:tcPr>
            <w:tcW w:w="1000"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登录</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登录注册</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支持用户首次登录完成注册，获取手机号授权，完成相关协议勾选，协议包括：《用户隐私协议》《儿童隐私保护政策》《用户协议》。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首页</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定位</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支持自动获取用户当前的定位信息，根据地理位置展示可提供的服务城市及服务项目。</w:t>
            </w:r>
          </w:p>
          <w:p>
            <w:pPr>
              <w:ind w:firstLine="420"/>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搜索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支持用户快速搜索疾病、服务、医院、护士，同时搜索页面支持展示历史搜索记录以及热门搜索。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订单工单快速查询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支持页面展示待支付，待使用，服务中，待评价快捷入口，以红色角标形式提示用户，用户可进入完成支付，预约，评价等操作。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项目分类导航</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支持展示服务类型，支持按后台配置的排序展示。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Banner页</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支持配置广告位，可针对机构及区域需求进行广告投放。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健康科普</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支持用户查看健康科普文章。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专家咨询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支持购买指定专家的在线咨询服务，购买服务后支持通过图文，短语音等方式进行沟通。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专科咨询</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支持购买专科诊室的在线咨询服务，诊室护士抢单成功后通过图文，短语音等方式进行沟通。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服务展示</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上门护理服务项目展示（可展示当前定位城市或机构或院区下的可以提供上门的服务项目）、支持服务套餐展示（展示当前定位城市或机构或院区下的可以提供上门的服务套餐）、支持医疗机构展示（按距离远近展示当前定位对应城市下的医疗机构信息）。便于患者通过不同形式查找所需要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服务预约</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服务预约</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1）支持服务项目详情显示及查看，服务显示服务项目规格、服务价格、服务介绍、服务须知、适用人群、退费规则、收费说明等。</w:t>
            </w:r>
            <w:r>
              <w:rPr>
                <w:rFonts w:hint="eastAsia" w:ascii="宋体" w:hAnsi="宋体" w:cs="宋体"/>
                <w:color w:val="000000"/>
                <w:kern w:val="0"/>
                <w:szCs w:val="24"/>
              </w:rPr>
              <w:br w:type="textWrapping"/>
            </w:r>
            <w:r>
              <w:rPr>
                <w:rFonts w:hint="eastAsia" w:ascii="宋体" w:hAnsi="宋体" w:cs="宋体"/>
                <w:color w:val="000000"/>
                <w:kern w:val="0"/>
                <w:szCs w:val="24"/>
              </w:rPr>
              <w:t>2）支持切换医院、选择服务对象（需完成实名认证）及服务地址。</w:t>
            </w:r>
            <w:r>
              <w:rPr>
                <w:rFonts w:hint="eastAsia" w:ascii="宋体" w:hAnsi="宋体" w:cs="宋体"/>
                <w:color w:val="000000"/>
                <w:kern w:val="0"/>
                <w:szCs w:val="24"/>
              </w:rPr>
              <w:br w:type="textWrapping"/>
            </w:r>
            <w:r>
              <w:rPr>
                <w:rFonts w:hint="eastAsia" w:ascii="宋体" w:hAnsi="宋体" w:cs="宋体"/>
                <w:color w:val="000000"/>
                <w:kern w:val="0"/>
                <w:szCs w:val="24"/>
              </w:rPr>
              <w:t>3）支持预约时需提供服务申请信息，如疾病诊断或身体症状、历史诊断证明、病情资料等信息。</w:t>
            </w:r>
            <w:r>
              <w:rPr>
                <w:rFonts w:hint="eastAsia" w:ascii="宋体" w:hAnsi="宋体" w:cs="宋体"/>
                <w:color w:val="000000"/>
                <w:kern w:val="0"/>
                <w:szCs w:val="24"/>
              </w:rPr>
              <w:br w:type="textWrapping"/>
            </w:r>
            <w:r>
              <w:rPr>
                <w:rFonts w:hint="eastAsia" w:ascii="宋体" w:hAnsi="宋体" w:cs="宋体"/>
                <w:color w:val="000000"/>
                <w:kern w:val="0"/>
                <w:szCs w:val="24"/>
              </w:rPr>
              <w:t>4）支持预约时填写期望服务时间及是否指定护士或平台指派护士。</w:t>
            </w:r>
            <w:r>
              <w:rPr>
                <w:rFonts w:hint="eastAsia" w:ascii="宋体" w:hAnsi="宋体" w:cs="宋体"/>
                <w:color w:val="000000"/>
                <w:kern w:val="0"/>
                <w:szCs w:val="24"/>
              </w:rPr>
              <w:br w:type="textWrapping"/>
            </w:r>
            <w:r>
              <w:rPr>
                <w:rFonts w:hint="eastAsia" w:ascii="宋体" w:hAnsi="宋体" w:cs="宋体"/>
                <w:color w:val="000000"/>
                <w:kern w:val="0"/>
                <w:szCs w:val="24"/>
              </w:rPr>
              <w:t>5）支持预约时阅读《知情同意书》等内容后方可预约下单。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服务支付</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1）支持自动计算服务费用、耗材费用、通过地图导航自动计算交通费用，并进行汇总计价。</w:t>
            </w:r>
            <w:r>
              <w:rPr>
                <w:rFonts w:hint="eastAsia" w:ascii="宋体" w:hAnsi="宋体" w:cs="宋体"/>
                <w:color w:val="000000"/>
                <w:kern w:val="0"/>
                <w:szCs w:val="24"/>
              </w:rPr>
              <w:br w:type="textWrapping"/>
            </w:r>
            <w:r>
              <w:rPr>
                <w:rFonts w:hint="eastAsia" w:ascii="宋体" w:hAnsi="宋体" w:cs="宋体"/>
                <w:color w:val="000000"/>
                <w:kern w:val="0"/>
                <w:szCs w:val="24"/>
              </w:rPr>
              <w:t>2）支持在线支付费用。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订单</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全部订单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支持患者查看所有订单，包括订单信息，服务信息等内容。支持查看交易快照及下单时签署的相关协议。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待支付订单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支持查看待支付的上门服务类订单和后付费的耗材订单，支持查看详情、取消订单、立即支付功能。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待服务订单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支持查看上门服务类订单，在服务完成前，待服务状态订单情况，支持用户继续预约订单剩余服务次数，或申请退款。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待评价订单</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支持查看服务完成后，用户需要进行评价的订单，订单包含上门服务和咨询服务。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消息</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消息列表</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支持用户接收消息通知，含系统消息提醒，服务进度通知，护士咨询留言提醒等。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未接来电</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支持用户查看护士或者平台运营的未接来电列表。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restart"/>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我的</w:t>
            </w: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服务对象（含实名认证）</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支持用户查看已创建的服务对象。支持新增/编辑/删除服务对象。</w:t>
            </w:r>
            <w:r>
              <w:rPr>
                <w:rFonts w:hint="eastAsia" w:ascii="宋体" w:hAnsi="宋体" w:cs="宋体"/>
                <w:color w:val="000000"/>
                <w:kern w:val="0"/>
                <w:szCs w:val="24"/>
              </w:rPr>
              <w:br w:type="textWrapping"/>
            </w:r>
            <w:r>
              <w:rPr>
                <w:rFonts w:hint="eastAsia" w:ascii="宋体" w:hAnsi="宋体" w:cs="宋体"/>
                <w:color w:val="000000"/>
                <w:kern w:val="0"/>
                <w:szCs w:val="24"/>
              </w:rPr>
              <w:t>支持新增服务对象填写证件类型、证件号码、手机号码后完成实名认证。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服务地址</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支持用户查看已创建的服务地址，支持设置默认地址。支持用户新增上门地址。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我的关注</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支持用户查看已关注的服务人员、服务套餐、上门单项等信息。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优惠券</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支持用户查看所具有的优惠券，可查看未使用和已过期的优惠券。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客服和帮助</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支持用户使用在线客服，客服电话，意见反馈等渠道联系平台客服，支持查看常见问题来解决服务过程中的相关问题。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退款/售后</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支持用可查看全部退款订单、处理中的退款订单。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护理计划</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支持用户查看出院护士创建的护理计划。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平台协议</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支持用户查看平台相关协议：《用户隐私协议》《儿童隐私保护政策》《用户协议》。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微信设置</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支持用户管理通知权限，位置授权等。微信相关配置。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8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000" w:type="dxa"/>
            <w:vMerge w:val="continue"/>
            <w:vAlign w:val="center"/>
          </w:tcPr>
          <w:p>
            <w:pPr>
              <w:widowControl/>
              <w:spacing w:line="240" w:lineRule="auto"/>
              <w:ind w:firstLine="0" w:firstLineChars="0"/>
              <w:jc w:val="left"/>
              <w:rPr>
                <w:rFonts w:ascii="宋体" w:hAnsi="宋体" w:cs="宋体"/>
                <w:color w:val="000000"/>
                <w:kern w:val="0"/>
                <w:szCs w:val="24"/>
              </w:rPr>
            </w:pPr>
          </w:p>
        </w:tc>
        <w:tc>
          <w:tcPr>
            <w:tcW w:w="1759" w:type="dxa"/>
            <w:vAlign w:val="center"/>
          </w:tcPr>
          <w:p>
            <w:pPr>
              <w:widowControl/>
              <w:spacing w:line="240" w:lineRule="auto"/>
              <w:ind w:firstLine="0" w:firstLineChars="0"/>
              <w:jc w:val="left"/>
              <w:rPr>
                <w:rFonts w:ascii="宋体" w:hAnsi="宋体" w:cs="宋体"/>
                <w:color w:val="000000"/>
                <w:kern w:val="0"/>
                <w:szCs w:val="24"/>
              </w:rPr>
            </w:pPr>
            <w:r>
              <w:rPr>
                <w:rFonts w:hint="eastAsia" w:ascii="宋体" w:hAnsi="宋体" w:cs="宋体"/>
                <w:color w:val="000000"/>
                <w:kern w:val="0"/>
                <w:szCs w:val="24"/>
              </w:rPr>
              <w:t>账号注销</w:t>
            </w:r>
          </w:p>
        </w:tc>
        <w:tc>
          <w:tcPr>
            <w:tcW w:w="4820" w:type="dxa"/>
            <w:vAlign w:val="center"/>
          </w:tcPr>
          <w:p>
            <w:pPr>
              <w:widowControl/>
              <w:spacing w:line="240" w:lineRule="auto"/>
              <w:ind w:firstLine="0" w:firstLineChars="0"/>
              <w:rPr>
                <w:rFonts w:ascii="宋体" w:hAnsi="宋体" w:cs="宋体"/>
                <w:color w:val="000000"/>
                <w:kern w:val="0"/>
                <w:szCs w:val="24"/>
              </w:rPr>
            </w:pPr>
            <w:r>
              <w:rPr>
                <w:rFonts w:hint="eastAsia" w:ascii="宋体" w:hAnsi="宋体" w:cs="宋体"/>
                <w:color w:val="000000"/>
                <w:kern w:val="0"/>
                <w:szCs w:val="24"/>
              </w:rPr>
              <w:t>支持用户注销账号。</w:t>
            </w:r>
          </w:p>
        </w:tc>
      </w:tr>
    </w:tbl>
    <w:p>
      <w:pPr>
        <w:ind w:firstLine="422"/>
        <w:rPr>
          <w:b/>
          <w:bCs/>
        </w:rPr>
      </w:pPr>
      <w:r>
        <w:rPr>
          <w:rFonts w:hint="eastAsia"/>
          <w:b/>
          <w:bCs/>
        </w:rPr>
        <w:t>2、护士端-APP</w:t>
      </w:r>
    </w:p>
    <w:tbl>
      <w:tblPr>
        <w:tblStyle w:val="2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80"/>
        <w:gridCol w:w="155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blHeader/>
        </w:trPr>
        <w:tc>
          <w:tcPr>
            <w:tcW w:w="1000"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服务端</w:t>
            </w:r>
          </w:p>
        </w:tc>
        <w:tc>
          <w:tcPr>
            <w:tcW w:w="980"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功能</w:t>
            </w:r>
          </w:p>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模块</w:t>
            </w:r>
          </w:p>
        </w:tc>
        <w:tc>
          <w:tcPr>
            <w:tcW w:w="1559"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功能名称</w:t>
            </w:r>
          </w:p>
        </w:tc>
        <w:tc>
          <w:tcPr>
            <w:tcW w:w="4961" w:type="dxa"/>
            <w:vAlign w:val="center"/>
          </w:tcPr>
          <w:p>
            <w:pPr>
              <w:widowControl/>
              <w:spacing w:line="240" w:lineRule="auto"/>
              <w:ind w:firstLine="0" w:firstLineChars="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restart"/>
            <w:vAlign w:val="center"/>
          </w:tcPr>
          <w:p>
            <w:pPr>
              <w:widowControl/>
              <w:spacing w:line="240" w:lineRule="auto"/>
              <w:ind w:firstLine="0" w:firstLineChars="0"/>
              <w:jc w:val="center"/>
              <w:rPr>
                <w:rFonts w:ascii="仿宋" w:hAnsi="仿宋" w:eastAsia="仿宋" w:cs="宋体"/>
                <w:color w:val="000000"/>
                <w:kern w:val="0"/>
                <w:szCs w:val="21"/>
              </w:rPr>
            </w:pPr>
            <w:r>
              <w:rPr>
                <w:rFonts w:hint="eastAsia" w:ascii="仿宋" w:hAnsi="仿宋" w:eastAsia="仿宋" w:cs="宋体"/>
                <w:color w:val="000000"/>
                <w:kern w:val="0"/>
                <w:szCs w:val="21"/>
              </w:rPr>
              <w:t>护士端</w:t>
            </w: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护士主管/运营工作台</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派单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支持机构管理员查看可指派的工单列表，查看工单详细信息，进行工单指派。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变更</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支持机构管理员对工单进行修改、中止、改派。修改包括修改服务地址及预约服务时间。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超时提醒</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支持机构管理员接收超时提醒，包含派单超时，接单超时，出门超时的消息提醒，并支持查看相关列表。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工单查询</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支持机构管理员可按创建时间，状态，标签，服务对象，服务对象联系方式，服务单号，服务人员进行检索。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审批管理</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支持机构管理员针对护士申请新增/删除的服务项目，新增/删除的服务院区，护士注册信息进行审批。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退款</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支持机构管理员对患者提交订单退款申请或护士提交基础耗材包退款申请进行审核处理。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报警</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支持机构管理员接收服务完成超时的报警提醒，及时干预超出原定计划完成时间30分钟的服务。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护士工作台</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代客下单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支持护士填写服务对象信息、服务申请等信息帮助用户下单，帮助预约居家护理服务项目，或者预约服务包。确认预约后，支持系统给用户发送短信付费、二维码付费等多种付费方式。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由我代建</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支持护士查看自己帮助用户下单的记录。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需求单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支持护士创建需求单，由运营联系患者转化为服务订单。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护理计划</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支持护士创建护理计划。支持患者自行扫描二维码填写信息创建计划，支持护士直接创建计划。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健康科普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支持护士分享健康科普文章给微信好友或微信朋友圈。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截图水印</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支持运营人员或服务人员在任何页面进行截图操作时，使用用户的姓名信息给截图添加截图水印，保护患者隐私信息。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抢接单</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Banner</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护士端可通过banner及时查看后台服务的重要信息或活动信息。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消息通知</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支持护士接收待办提醒，服务通知，超时/报警信息。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语音播报开关</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支持护士开启或关闭语音播报。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抢/接单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支持护士查看本人能提供的服务单信息，针对派单模式的服务进行申请接单；抢接单列表页面支持多条件筛选。支持一键返回顶部。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工单列表</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支持护士查看待服务及已完成服务的工单。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查看历史</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支持护士查看服务对象历史服务记录详情。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一键报警</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支持护士服务过程中如发生紧急事件可报警或拨打急救电话。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费用账单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支持护士查看用户后付费订单的付款信息，可变更调整订单内容。支持创建支付二维码供患者扫描支付。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路线规划</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根据护士的待服务工单数据，支持按服务时间或服务距离进行护士全天服务路线规划。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服务评估</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支持护士在接单前执行接单评估，上门服务开始现场评估，评估完成后可点击开始服务确认，并开始提供服务。服务结束后通过服务记录对患者进行服务完成情况评估。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联系患者</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支持护士通过APP拨通电话联系患者，通话应用隐私电话模式，用户不可回拨，不可查看护士个人电话号码，支持通话全过程录音记录。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服务出发</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支持护士点击出门，记录出门位置信息。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服务开始</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支持护士进入服务家庭，完成现场评估后，点击开始操作，确认开始服务，记录开始位置信息。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服务完成</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支持护士完成基础耗材包使用确认、后付费耗材确认，生成后付费订单；支持护士填写服务记录信息并提交；支持完成服务后患者签名；支持护士评价患者服务过程中的状况。完成后可以确认完成服务。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护士回访</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支持护士完成服务之后，后续可以通过电话联系患者，询问服务满意度及病情恢复情况；进行系统记录。支持多次回访。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医废投放</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支持护士记录医废投递的信息，拍照上传，记录位置信息。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助约</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支持护士服务完成后，如果用户购买的是多次服务，可帮助用户预约剩余服务。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全程录音</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服务过程点击开始操作后，自动语音播报全程录音告知，开始全程录音，自点击完成后结束录音。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自动投保</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服务过程点击触发，自动对接保险平台，实现服务保险实时投保。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服务退费</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支持护士对交通费进行自定义退费操作。退费金额不超过支付金额。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事件上报</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支持护士针对居家上门护理服务过程中发生的医疗事件进行记录，管理员可后台查看并做出结果记录。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咨询</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咨询列表</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支持护士查看当前进行中的咨询列表，存在未读消息显示红点提醒。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图文咨询</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支持护士与患者进行图文咨询，支持文字、图片发送。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历史咨询</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支持护士查看自己历史提供咨询的服务记录。可查看患者是否进行评价。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restart"/>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我的</w:t>
            </w: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更改信息</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支持编辑修改个人基础信息。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我的保单</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支持护士查看电子保单。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服务项目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支持护士查看自己提供的服务项目，可申请新增/删除本人提供的服务项目，管理员审核后更新服务项目。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服务院区</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支持护士查看自己服务的院区，设置消息。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耗材请领</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支持护士请领耗材，查看耗材目前的持有数量。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地址管理</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支持护士维护自己耗材的收货地址。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咨询服务</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支持护士开启或关闭自己的咨询服务。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钱包</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支持护士查看工单收益。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我的二维码</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支持护士分享本人二维码给用户，用户下单则会默认选中当前护士，支持配置推荐可上门或推荐且上门。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设置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支持护士设置系统权限，通知接受设置，语音播报，消息接受设备，修改手机号，注销账号，退出登录。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录音上传</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支持服务过程中由于网络不佳未及时上传的录音进行手动上传。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资质认证</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支持护士对个人资质信息进行维护，包含：执业机构、服务机构、科室/护理单元，护理专科方向，执业经历，专业擅长，执业证编号等信息。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平台协议</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支持护士查看平台协议，《护士服务协议》《护士隐私政策》《隐私保护政策》《安全须知》等。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00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980" w:type="dxa"/>
            <w:vMerge w:val="continue"/>
            <w:vAlign w:val="center"/>
          </w:tcPr>
          <w:p>
            <w:pPr>
              <w:widowControl/>
              <w:spacing w:line="240" w:lineRule="auto"/>
              <w:ind w:firstLine="0" w:firstLineChars="0"/>
              <w:jc w:val="left"/>
              <w:rPr>
                <w:rFonts w:ascii="仿宋" w:hAnsi="仿宋" w:eastAsia="仿宋" w:cs="宋体"/>
                <w:color w:val="000000"/>
                <w:kern w:val="0"/>
                <w:szCs w:val="21"/>
              </w:rPr>
            </w:pPr>
          </w:p>
        </w:tc>
        <w:tc>
          <w:tcPr>
            <w:tcW w:w="1559" w:type="dxa"/>
            <w:vAlign w:val="center"/>
          </w:tcPr>
          <w:p>
            <w:pPr>
              <w:widowControl/>
              <w:spacing w:line="240" w:lineRule="auto"/>
              <w:ind w:firstLine="0" w:firstLineChars="0"/>
              <w:jc w:val="left"/>
              <w:rPr>
                <w:rFonts w:ascii="仿宋" w:hAnsi="仿宋" w:eastAsia="仿宋" w:cs="宋体"/>
                <w:color w:val="000000"/>
                <w:kern w:val="0"/>
                <w:szCs w:val="21"/>
              </w:rPr>
            </w:pPr>
            <w:r>
              <w:rPr>
                <w:rFonts w:hint="eastAsia" w:ascii="仿宋" w:hAnsi="仿宋" w:eastAsia="仿宋" w:cs="宋体"/>
                <w:color w:val="000000"/>
                <w:kern w:val="0"/>
                <w:szCs w:val="21"/>
              </w:rPr>
              <w:t>意见反馈</w:t>
            </w:r>
          </w:p>
        </w:tc>
        <w:tc>
          <w:tcPr>
            <w:tcW w:w="4961" w:type="dxa"/>
            <w:vAlign w:val="center"/>
          </w:tcPr>
          <w:p>
            <w:pPr>
              <w:widowControl/>
              <w:spacing w:line="240" w:lineRule="auto"/>
              <w:ind w:firstLine="0" w:firstLineChars="0"/>
              <w:rPr>
                <w:rFonts w:ascii="仿宋" w:hAnsi="仿宋" w:eastAsia="仿宋" w:cs="宋体"/>
                <w:color w:val="000000"/>
                <w:kern w:val="0"/>
                <w:szCs w:val="21"/>
              </w:rPr>
            </w:pPr>
            <w:r>
              <w:rPr>
                <w:rFonts w:hint="eastAsia" w:ascii="仿宋" w:hAnsi="仿宋" w:eastAsia="仿宋" w:cs="宋体"/>
                <w:color w:val="000000"/>
                <w:kern w:val="0"/>
                <w:szCs w:val="21"/>
              </w:rPr>
              <w:t>支持护士针对服务过程中产生的问题进行反馈，平台管理员及时做出回复。</w:t>
            </w:r>
          </w:p>
        </w:tc>
      </w:tr>
    </w:tbl>
    <w:p>
      <w:pPr>
        <w:ind w:firstLine="422"/>
        <w:rPr>
          <w:b/>
          <w:bCs/>
        </w:rPr>
      </w:pPr>
      <w:r>
        <w:rPr>
          <w:rFonts w:hint="eastAsia"/>
          <w:b/>
          <w:bCs/>
        </w:rPr>
        <w:t>3、运营管理端-PC</w:t>
      </w:r>
    </w:p>
    <w:tbl>
      <w:tblPr>
        <w:tblStyle w:val="2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704"/>
        <w:gridCol w:w="1863"/>
        <w:gridCol w:w="1556"/>
        <w:gridCol w:w="4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449" w:hRule="atLeast"/>
          <w:tblHeader/>
        </w:trPr>
        <w:tc>
          <w:tcPr>
            <w:tcW w:w="704"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端</w:t>
            </w:r>
          </w:p>
        </w:tc>
        <w:tc>
          <w:tcPr>
            <w:tcW w:w="1863"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功能模块</w:t>
            </w:r>
          </w:p>
        </w:tc>
        <w:tc>
          <w:tcPr>
            <w:tcW w:w="1556"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功能名称</w:t>
            </w:r>
          </w:p>
        </w:tc>
        <w:tc>
          <w:tcPr>
            <w:tcW w:w="4179" w:type="dxa"/>
            <w:vAlign w:val="center"/>
          </w:tcPr>
          <w:p>
            <w:pPr>
              <w:adjustRightInd w:val="0"/>
              <w:snapToGrid w:val="0"/>
              <w:spacing w:line="240" w:lineRule="auto"/>
              <w:ind w:firstLine="0" w:firstLineChars="0"/>
              <w:jc w:val="center"/>
              <w:rPr>
                <w:rFonts w:ascii="宋体" w:hAnsi="宋体"/>
                <w:b/>
                <w:bCs/>
                <w:szCs w:val="24"/>
              </w:rPr>
            </w:pPr>
            <w:r>
              <w:rPr>
                <w:rFonts w:ascii="宋体" w:hAnsi="宋体"/>
                <w:b/>
                <w:bCs/>
                <w:szCs w:val="24"/>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59" w:hRule="atLeast"/>
        </w:trPr>
        <w:tc>
          <w:tcPr>
            <w:tcW w:w="704" w:type="dxa"/>
            <w:vMerge w:val="restart"/>
            <w:vAlign w:val="center"/>
          </w:tcPr>
          <w:p>
            <w:pPr>
              <w:adjustRightInd w:val="0"/>
              <w:snapToGrid w:val="0"/>
              <w:spacing w:line="240" w:lineRule="auto"/>
              <w:ind w:firstLine="0" w:firstLineChars="0"/>
              <w:jc w:val="center"/>
              <w:rPr>
                <w:rFonts w:ascii="宋体" w:hAnsi="宋体"/>
                <w:szCs w:val="24"/>
              </w:rPr>
            </w:pPr>
            <w:r>
              <w:rPr>
                <w:rFonts w:ascii="宋体" w:hAnsi="宋体"/>
                <w:szCs w:val="24"/>
              </w:rPr>
              <w:t>运营管理端</w:t>
            </w:r>
          </w:p>
        </w:tc>
        <w:tc>
          <w:tcPr>
            <w:tcW w:w="1863" w:type="dxa"/>
            <w:vAlign w:val="center"/>
          </w:tcPr>
          <w:p>
            <w:pPr>
              <w:adjustRightInd w:val="0"/>
              <w:snapToGrid w:val="0"/>
              <w:spacing w:line="240" w:lineRule="auto"/>
              <w:ind w:firstLine="0" w:firstLineChars="0"/>
              <w:rPr>
                <w:rFonts w:ascii="宋体" w:hAnsi="宋体"/>
                <w:szCs w:val="24"/>
              </w:rPr>
            </w:pPr>
            <w:r>
              <w:rPr>
                <w:rFonts w:ascii="宋体" w:hAnsi="宋体"/>
                <w:szCs w:val="24"/>
              </w:rPr>
              <w:t>运营工作台</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运营工作台</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支付超时及待办需求单列表。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机构管理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机构信息</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支持查看机构的基本配置情况、修改机构相关参数、支持进行上门陪护配置。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知情告知书</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配置用户在下单前需要阅读的《服务项目知情告知书》。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费用配置</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配置机构各项费用的名称、员工结算比例、计费规则以及退款规则。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员工管理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支持员工基本信息维护、员工资质文件维护、员工服务项目及服务范围设、护士资质审核。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服务运营</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服务对象</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服务对象基本信息。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服务地址</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服务地址信息列表，支持设置地址状态：正常可用，定位不准确。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工单管理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支持服务跟踪、全流程服务记录、服务变更操作、数据处理。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订单管理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支持订单详情查询、订单处理、订单导出、实时监控服务人员位置以及当前服务状态。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售后管理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支持查看当前退款待审核、审核未通过、当月已退款及退款超时等情况概览并支持进行对应操作。全面支持退款管理流程，涵盖退款申请、审核、变更及详细记录；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护理保单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可查看保单状态，支持针对失败状态的保单重新生产新保单，导出保单。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第三方结算</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代客下单流程中选择第三方账号进行订单支付，第三方账号记录承担方，费用总额度，合同模式，适用机构/项目/对象/范围/适用角色，每人限用，</w:t>
            </w:r>
            <w:r>
              <w:rPr>
                <w:rFonts w:hint="eastAsia" w:ascii="宋体" w:hAnsi="宋体"/>
                <w:szCs w:val="24"/>
              </w:rPr>
              <w:t>有效期</w:t>
            </w:r>
            <w:r>
              <w:rPr>
                <w:rFonts w:ascii="宋体" w:hAnsi="宋体"/>
                <w:szCs w:val="24"/>
              </w:rPr>
              <w:t>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hint="eastAsia" w:ascii="宋体" w:hAnsi="宋体"/>
                <w:szCs w:val="24"/>
              </w:rPr>
              <w:t>优惠券</w:t>
            </w:r>
            <w:r>
              <w:rPr>
                <w:rFonts w:ascii="宋体" w:hAnsi="宋体"/>
                <w:szCs w:val="24"/>
              </w:rPr>
              <w:t>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支持对于优惠券的配置与管理，包括发放逻辑、适用限制、配置具体内容、</w:t>
            </w:r>
            <w:r>
              <w:rPr>
                <w:rFonts w:hint="eastAsia" w:ascii="宋体" w:hAnsi="宋体"/>
                <w:szCs w:val="24"/>
              </w:rPr>
              <w:t>退券</w:t>
            </w:r>
            <w:r>
              <w:rPr>
                <w:rFonts w:ascii="宋体" w:hAnsi="宋体"/>
                <w:szCs w:val="24"/>
              </w:rPr>
              <w:t>逻辑、券结算逻辑等功能。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需求单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支持创建需求单、查看需求单详情，支持将需求单转化为订单。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计划护理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查看和编辑患者出院时护士创建的护理计划，护理计划后续将转化为待办任务。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黑名单管理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支持对服务对象（身份证）和用户（账号对应手机号）设置黑名单。</w:t>
            </w:r>
            <w:r>
              <w:rPr>
                <w:rFonts w:ascii="宋体" w:hAnsi="宋体"/>
                <w:szCs w:val="24"/>
              </w:rPr>
              <w:br w:type="textWrapping"/>
            </w:r>
            <w:r>
              <w:rPr>
                <w:rFonts w:ascii="宋体" w:hAnsi="宋体"/>
                <w:szCs w:val="24"/>
              </w:rPr>
              <w:t>拉黑级别：一级警告提示一个月，二级暂停购买、预约一个月，三级永久不能购买、预约。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实名审核</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支持服务对象、患者用户、护士人工实名审核。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消息查询</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可查看系统短信，APP推送，微信服务号通知等消息的发送记录。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评估管理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评估量表</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支持查看机构所有评估量表，支持新增与修改评估量表，支持评估量表引用到该机构的服务项目中。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评估记录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支持机构查看服务过程中护士对患者的评估记录。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物资管理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物资包管理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支持物资打包出售，可生成不同物资包，并对物资包进行管理、查询。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仓库日志</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支持以物资名称、单号、物资品牌、物资规格、平台物资编号等信息或操作类型查询物资出入库操作记录。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物资目录</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支持建立仓库，编辑仓库信息，支持多个仓库名称、位置及管理员等信息的管理。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仓库管理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支持维护仓库的地址，管理员，使用机构等信息。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物资查询</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支持查询当前仓库的物资剩余情况，可导出机构使用的所有物资，了解物资使用情况。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物资出库</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支持物资出库管理。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物资入库</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支持将物资入库到不同的仓库，支持后期管理维护。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盘点管理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支持实物库存盘点对账，支持填写盘点数量，核对当前仓库物资差异情况，执行盘亏、盘盈操作，对接库存调整；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物资请领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支持查看员工的请领数据，查看物资请领详情，对请领进行待处理、已驳回、已发货等操作。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业务配置</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护士咨询</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支持查看、编辑机构的护理咨询诊室信息，包括诊室基本信息及图文咨询价格与时长配置。支持配置诊室开启与关闭。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治疗项目</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支持对服务项目所对应的治疗费进行配置。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上门时间</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支持机构设置工作时间、节假日休息时间；对可预约时间间隔及同一时间服务能力进行配置与管理。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服务项目</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支持机构对服务项目基础信息进行配置，包括购买数量、接单方式、服务时长、提前预约时间等信息配置，支持关联信息配置，包括基础耗材、可选耗材、服务申请信息，服务记录信息等相关维护。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服务包</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支持机构创建与查看服务包，服务包基本介绍，服务包内项目，服务院区等相关信息维护。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restart"/>
            <w:vAlign w:val="center"/>
          </w:tcPr>
          <w:p>
            <w:pPr>
              <w:adjustRightInd w:val="0"/>
              <w:snapToGrid w:val="0"/>
              <w:spacing w:line="240" w:lineRule="auto"/>
              <w:ind w:firstLine="0" w:firstLineChars="0"/>
              <w:rPr>
                <w:rFonts w:ascii="宋体" w:hAnsi="宋体"/>
                <w:szCs w:val="24"/>
              </w:rPr>
            </w:pPr>
            <w:r>
              <w:rPr>
                <w:rFonts w:ascii="宋体" w:hAnsi="宋体"/>
                <w:szCs w:val="24"/>
              </w:rPr>
              <w:t>质控管理</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服务评价</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支持以不同条件搜索并查看评价内容。上门护理可查看护患双方的评价信息，护理咨询可查看患者对护士的评价信息。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回访管理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支持以不同条件搜索并查看护士对患者的回访记录和运营对患者的回访记录。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Merge w:val="continue"/>
            <w:vAlign w:val="center"/>
          </w:tcPr>
          <w:p>
            <w:pPr>
              <w:adjustRightInd w:val="0"/>
              <w:snapToGrid w:val="0"/>
              <w:spacing w:line="240" w:lineRule="auto"/>
              <w:ind w:firstLine="0" w:firstLineChars="0"/>
              <w:rPr>
                <w:rFonts w:ascii="宋体" w:hAnsi="宋体"/>
                <w:szCs w:val="24"/>
              </w:rPr>
            </w:pP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事件上报</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支持搜索并查看护士上门服务过程中发生的紧急事件上报详情，对上报的紧急事件进行处理并记录处理过程。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Ex>
        <w:trPr>
          <w:trHeight w:val="170" w:hRule="atLeast"/>
        </w:trPr>
        <w:tc>
          <w:tcPr>
            <w:tcW w:w="704" w:type="dxa"/>
            <w:vMerge w:val="continue"/>
            <w:vAlign w:val="center"/>
          </w:tcPr>
          <w:p>
            <w:pPr>
              <w:adjustRightInd w:val="0"/>
              <w:snapToGrid w:val="0"/>
              <w:spacing w:line="240" w:lineRule="auto"/>
              <w:ind w:firstLine="0" w:firstLineChars="0"/>
              <w:rPr>
                <w:rFonts w:ascii="宋体" w:hAnsi="宋体"/>
                <w:szCs w:val="24"/>
              </w:rPr>
            </w:pPr>
          </w:p>
        </w:tc>
        <w:tc>
          <w:tcPr>
            <w:tcW w:w="1863" w:type="dxa"/>
            <w:vAlign w:val="center"/>
          </w:tcPr>
          <w:p>
            <w:pPr>
              <w:adjustRightInd w:val="0"/>
              <w:snapToGrid w:val="0"/>
              <w:spacing w:line="240" w:lineRule="auto"/>
              <w:ind w:firstLine="0" w:firstLineChars="0"/>
              <w:rPr>
                <w:rFonts w:ascii="宋体" w:hAnsi="宋体"/>
                <w:szCs w:val="24"/>
              </w:rPr>
            </w:pPr>
            <w:r>
              <w:rPr>
                <w:rFonts w:ascii="宋体" w:hAnsi="宋体"/>
                <w:szCs w:val="24"/>
              </w:rPr>
              <w:t>活动运营</w:t>
            </w:r>
          </w:p>
        </w:tc>
        <w:tc>
          <w:tcPr>
            <w:tcW w:w="1556" w:type="dxa"/>
            <w:vAlign w:val="center"/>
          </w:tcPr>
          <w:p>
            <w:pPr>
              <w:adjustRightInd w:val="0"/>
              <w:snapToGrid w:val="0"/>
              <w:spacing w:line="240" w:lineRule="auto"/>
              <w:ind w:firstLine="0" w:firstLineChars="0"/>
              <w:rPr>
                <w:rFonts w:ascii="宋体" w:hAnsi="宋体"/>
                <w:szCs w:val="24"/>
              </w:rPr>
            </w:pPr>
            <w:r>
              <w:rPr>
                <w:rFonts w:ascii="宋体" w:hAnsi="宋体"/>
                <w:szCs w:val="24"/>
              </w:rPr>
              <w:t>弹窗管理</w:t>
            </w:r>
          </w:p>
        </w:tc>
        <w:tc>
          <w:tcPr>
            <w:tcW w:w="4179" w:type="dxa"/>
            <w:vAlign w:val="center"/>
          </w:tcPr>
          <w:p>
            <w:pPr>
              <w:adjustRightInd w:val="0"/>
              <w:snapToGrid w:val="0"/>
              <w:spacing w:line="240" w:lineRule="auto"/>
              <w:ind w:firstLine="0" w:firstLineChars="0"/>
              <w:rPr>
                <w:rFonts w:ascii="宋体" w:hAnsi="宋体"/>
                <w:szCs w:val="24"/>
              </w:rPr>
            </w:pPr>
            <w:r>
              <w:rPr>
                <w:rFonts w:ascii="宋体" w:hAnsi="宋体"/>
                <w:szCs w:val="24"/>
              </w:rPr>
              <w:t>支持护士端和用户端设置首页强弹窗。</w:t>
            </w:r>
          </w:p>
        </w:tc>
      </w:tr>
    </w:tbl>
    <w:p>
      <w:pPr>
        <w:ind w:firstLine="422"/>
        <w:rPr>
          <w:b/>
          <w:bCs/>
        </w:rPr>
      </w:pPr>
      <w:r>
        <w:rPr>
          <w:rFonts w:hint="eastAsia"/>
          <w:b/>
          <w:bCs/>
        </w:rPr>
        <w:t>三、服务运营</w:t>
      </w:r>
    </w:p>
    <w:p>
      <w:pPr>
        <w:ind w:firstLine="420"/>
        <w:rPr>
          <w:color w:val="000000" w:themeColor="text1"/>
        </w:rPr>
      </w:pPr>
      <w:r>
        <w:rPr>
          <w:rFonts w:hint="eastAsia"/>
          <w:color w:val="000000" w:themeColor="text1"/>
        </w:rPr>
        <w:t>供应商除了提供开展“互联网+护理服务”所需的信息化平台外，还需要为本院“互联网+护理服务”的开展提供专业化运营服务。运营服务覆盖的服务内容包含：第三方流量费（包括短信服务、语音服务、网络电话、地图服务、实名认证、保险第三方服务）、客户服务、运营服务、资金服务（财务对账及结算、服务退费管理、税务缴纳、票据开立）、市场宣传服务、系统功能升级。</w:t>
      </w:r>
    </w:p>
    <w:p>
      <w:pPr>
        <w:widowControl/>
        <w:spacing w:line="240" w:lineRule="auto"/>
        <w:ind w:firstLine="0" w:firstLineChars="0"/>
        <w:jc w:val="left"/>
        <w:rPr>
          <w:b/>
          <w:bCs/>
          <w:kern w:val="44"/>
          <w:sz w:val="44"/>
          <w:szCs w:val="44"/>
        </w:rPr>
      </w:pPr>
      <w:bookmarkStart w:id="2" w:name="_Toc205477477"/>
      <w:bookmarkEnd w:id="2"/>
      <w:bookmarkStart w:id="3" w:name="_Toc205800415"/>
      <w:bookmarkEnd w:id="3"/>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592833"/>
      <w:docPartObj>
        <w:docPartGallery w:val="AutoText"/>
      </w:docPartObj>
    </w:sdtPr>
    <w:sdtContent>
      <w:p>
        <w:pPr>
          <w:pStyle w:val="15"/>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97189"/>
    <w:multiLevelType w:val="multilevel"/>
    <w:tmpl w:val="64A97189"/>
    <w:lvl w:ilvl="0" w:tentative="0">
      <w:start w:val="1"/>
      <w:numFmt w:val="chineseCountingThousand"/>
      <w:pStyle w:val="2"/>
      <w:suff w:val="space"/>
      <w:lvlText w:val="第%1章"/>
      <w:lvlJc w:val="left"/>
      <w:pPr>
        <w:ind w:left="6521"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space"/>
      <w:lvlText w:val="%1.%2.%3.%4.%5.%6"/>
      <w:lvlJc w:val="left"/>
      <w:pPr>
        <w:ind w:left="0" w:firstLine="0"/>
      </w:pPr>
      <w:rPr>
        <w:rFonts w:hint="eastAsia"/>
      </w:rPr>
    </w:lvl>
    <w:lvl w:ilvl="6" w:tentative="0">
      <w:start w:val="1"/>
      <w:numFmt w:val="decimal"/>
      <w:pStyle w:val="8"/>
      <w:isLgl/>
      <w:suff w:val="space"/>
      <w:lvlText w:val="%1.%2.%3.%4.%5.%6.%7"/>
      <w:lvlJc w:val="left"/>
      <w:pPr>
        <w:ind w:left="0" w:firstLine="0"/>
      </w:pPr>
      <w:rPr>
        <w:rFonts w:hint="eastAsia"/>
      </w:rPr>
    </w:lvl>
    <w:lvl w:ilvl="7" w:tentative="0">
      <w:start w:val="1"/>
      <w:numFmt w:val="decimal"/>
      <w:pStyle w:val="9"/>
      <w:isLgl/>
      <w:suff w:val="space"/>
      <w:lvlText w:val="%1.%2.%3.%4.%5.%6.%7.%8"/>
      <w:lvlJc w:val="left"/>
      <w:pPr>
        <w:ind w:left="0" w:firstLine="0"/>
      </w:pPr>
      <w:rPr>
        <w:rFonts w:hint="eastAsia"/>
      </w:rPr>
    </w:lvl>
    <w:lvl w:ilvl="8" w:tentative="0">
      <w:start w:val="1"/>
      <w:numFmt w:val="decimal"/>
      <w:pStyle w:val="10"/>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35"/>
    <w:rsid w:val="00005B42"/>
    <w:rsid w:val="00005D83"/>
    <w:rsid w:val="00036C40"/>
    <w:rsid w:val="00043DF2"/>
    <w:rsid w:val="0005178E"/>
    <w:rsid w:val="00060172"/>
    <w:rsid w:val="00061A3E"/>
    <w:rsid w:val="000631DC"/>
    <w:rsid w:val="000741FF"/>
    <w:rsid w:val="00077E8A"/>
    <w:rsid w:val="00080897"/>
    <w:rsid w:val="00083F9E"/>
    <w:rsid w:val="000901A0"/>
    <w:rsid w:val="0009144B"/>
    <w:rsid w:val="000B4C83"/>
    <w:rsid w:val="000B5135"/>
    <w:rsid w:val="000C145D"/>
    <w:rsid w:val="000C1B40"/>
    <w:rsid w:val="000D5E25"/>
    <w:rsid w:val="000E3506"/>
    <w:rsid w:val="000E47B3"/>
    <w:rsid w:val="000E6F3D"/>
    <w:rsid w:val="000F4A6C"/>
    <w:rsid w:val="001035D2"/>
    <w:rsid w:val="0010528F"/>
    <w:rsid w:val="001131E9"/>
    <w:rsid w:val="0011664E"/>
    <w:rsid w:val="00117CF5"/>
    <w:rsid w:val="001227EC"/>
    <w:rsid w:val="00135352"/>
    <w:rsid w:val="00140BBE"/>
    <w:rsid w:val="00141A55"/>
    <w:rsid w:val="00142D8D"/>
    <w:rsid w:val="001515B1"/>
    <w:rsid w:val="001538E7"/>
    <w:rsid w:val="001566E2"/>
    <w:rsid w:val="00161DE9"/>
    <w:rsid w:val="00165257"/>
    <w:rsid w:val="00171D51"/>
    <w:rsid w:val="001728DA"/>
    <w:rsid w:val="00175385"/>
    <w:rsid w:val="0018150E"/>
    <w:rsid w:val="00182CE2"/>
    <w:rsid w:val="001934AA"/>
    <w:rsid w:val="00194E78"/>
    <w:rsid w:val="0019622C"/>
    <w:rsid w:val="001A42C9"/>
    <w:rsid w:val="001B3034"/>
    <w:rsid w:val="001B44FF"/>
    <w:rsid w:val="001E51BD"/>
    <w:rsid w:val="001F3CD7"/>
    <w:rsid w:val="001F5004"/>
    <w:rsid w:val="001F5ED7"/>
    <w:rsid w:val="002058A3"/>
    <w:rsid w:val="002076BA"/>
    <w:rsid w:val="002116F2"/>
    <w:rsid w:val="0021484A"/>
    <w:rsid w:val="002149EB"/>
    <w:rsid w:val="0022142B"/>
    <w:rsid w:val="002223F1"/>
    <w:rsid w:val="002328AB"/>
    <w:rsid w:val="002345AC"/>
    <w:rsid w:val="002505E0"/>
    <w:rsid w:val="00255444"/>
    <w:rsid w:val="00262F9B"/>
    <w:rsid w:val="00267DD4"/>
    <w:rsid w:val="00275375"/>
    <w:rsid w:val="002770A8"/>
    <w:rsid w:val="00282069"/>
    <w:rsid w:val="002826DF"/>
    <w:rsid w:val="00284DCD"/>
    <w:rsid w:val="00286F72"/>
    <w:rsid w:val="00287A5C"/>
    <w:rsid w:val="00292E43"/>
    <w:rsid w:val="00297055"/>
    <w:rsid w:val="002A2CD8"/>
    <w:rsid w:val="002B1C57"/>
    <w:rsid w:val="002C1EDB"/>
    <w:rsid w:val="002E1657"/>
    <w:rsid w:val="002E1772"/>
    <w:rsid w:val="002E5C16"/>
    <w:rsid w:val="002E69A3"/>
    <w:rsid w:val="002F3C8B"/>
    <w:rsid w:val="002F5332"/>
    <w:rsid w:val="00305CE5"/>
    <w:rsid w:val="0030611E"/>
    <w:rsid w:val="0031451A"/>
    <w:rsid w:val="0031555F"/>
    <w:rsid w:val="0033012D"/>
    <w:rsid w:val="00337446"/>
    <w:rsid w:val="003421BA"/>
    <w:rsid w:val="00344092"/>
    <w:rsid w:val="003477A3"/>
    <w:rsid w:val="00351CE2"/>
    <w:rsid w:val="0035419A"/>
    <w:rsid w:val="003556A9"/>
    <w:rsid w:val="00357D40"/>
    <w:rsid w:val="00363573"/>
    <w:rsid w:val="00371ADE"/>
    <w:rsid w:val="00372973"/>
    <w:rsid w:val="00374F44"/>
    <w:rsid w:val="003752CB"/>
    <w:rsid w:val="00377475"/>
    <w:rsid w:val="003953B8"/>
    <w:rsid w:val="00395C34"/>
    <w:rsid w:val="003B00A9"/>
    <w:rsid w:val="003C10A1"/>
    <w:rsid w:val="003C2917"/>
    <w:rsid w:val="003C4C0F"/>
    <w:rsid w:val="003C6F67"/>
    <w:rsid w:val="003D1C97"/>
    <w:rsid w:val="003D4F74"/>
    <w:rsid w:val="003D511C"/>
    <w:rsid w:val="003D72C6"/>
    <w:rsid w:val="003F4063"/>
    <w:rsid w:val="00416C07"/>
    <w:rsid w:val="00417355"/>
    <w:rsid w:val="004206B5"/>
    <w:rsid w:val="00420F37"/>
    <w:rsid w:val="004213F1"/>
    <w:rsid w:val="004259B5"/>
    <w:rsid w:val="0043155D"/>
    <w:rsid w:val="004336E3"/>
    <w:rsid w:val="00435DFE"/>
    <w:rsid w:val="004464A8"/>
    <w:rsid w:val="00462C7F"/>
    <w:rsid w:val="0046358C"/>
    <w:rsid w:val="0046616E"/>
    <w:rsid w:val="0047401A"/>
    <w:rsid w:val="00474D57"/>
    <w:rsid w:val="0047716F"/>
    <w:rsid w:val="0048247E"/>
    <w:rsid w:val="00482CCF"/>
    <w:rsid w:val="00483C6C"/>
    <w:rsid w:val="0048400D"/>
    <w:rsid w:val="004926CD"/>
    <w:rsid w:val="00492799"/>
    <w:rsid w:val="00493A15"/>
    <w:rsid w:val="004A0F95"/>
    <w:rsid w:val="004A33A0"/>
    <w:rsid w:val="004A45D2"/>
    <w:rsid w:val="004A4C97"/>
    <w:rsid w:val="004B6172"/>
    <w:rsid w:val="004C2AC8"/>
    <w:rsid w:val="004C31D7"/>
    <w:rsid w:val="004D4E00"/>
    <w:rsid w:val="004E09FD"/>
    <w:rsid w:val="004E7F1A"/>
    <w:rsid w:val="004F253A"/>
    <w:rsid w:val="0050370F"/>
    <w:rsid w:val="00512172"/>
    <w:rsid w:val="00514334"/>
    <w:rsid w:val="00514DD3"/>
    <w:rsid w:val="00520508"/>
    <w:rsid w:val="0053146C"/>
    <w:rsid w:val="0053181B"/>
    <w:rsid w:val="005323B0"/>
    <w:rsid w:val="00544E20"/>
    <w:rsid w:val="005459FD"/>
    <w:rsid w:val="00545BA9"/>
    <w:rsid w:val="00552CFF"/>
    <w:rsid w:val="005576CA"/>
    <w:rsid w:val="005609BB"/>
    <w:rsid w:val="0056340A"/>
    <w:rsid w:val="00563B9B"/>
    <w:rsid w:val="00565896"/>
    <w:rsid w:val="0056779F"/>
    <w:rsid w:val="0057374C"/>
    <w:rsid w:val="00580AD9"/>
    <w:rsid w:val="00583193"/>
    <w:rsid w:val="005930AF"/>
    <w:rsid w:val="005946EB"/>
    <w:rsid w:val="005953D5"/>
    <w:rsid w:val="00596C53"/>
    <w:rsid w:val="00597BE5"/>
    <w:rsid w:val="005A5E9D"/>
    <w:rsid w:val="005A6AA7"/>
    <w:rsid w:val="005B4098"/>
    <w:rsid w:val="005B6113"/>
    <w:rsid w:val="005B7643"/>
    <w:rsid w:val="005C0786"/>
    <w:rsid w:val="005D41B7"/>
    <w:rsid w:val="005E6FC5"/>
    <w:rsid w:val="005E7CB5"/>
    <w:rsid w:val="005E7FE8"/>
    <w:rsid w:val="005F4EBB"/>
    <w:rsid w:val="005F5316"/>
    <w:rsid w:val="00605736"/>
    <w:rsid w:val="006150A5"/>
    <w:rsid w:val="00623014"/>
    <w:rsid w:val="00624DB1"/>
    <w:rsid w:val="00627620"/>
    <w:rsid w:val="00634793"/>
    <w:rsid w:val="006353C8"/>
    <w:rsid w:val="00651E91"/>
    <w:rsid w:val="00666686"/>
    <w:rsid w:val="00666A56"/>
    <w:rsid w:val="00677464"/>
    <w:rsid w:val="006800D3"/>
    <w:rsid w:val="00683C64"/>
    <w:rsid w:val="00687A9C"/>
    <w:rsid w:val="00692F01"/>
    <w:rsid w:val="006A51B5"/>
    <w:rsid w:val="006B05DB"/>
    <w:rsid w:val="006B50E3"/>
    <w:rsid w:val="006B601C"/>
    <w:rsid w:val="006B79A5"/>
    <w:rsid w:val="006C21DA"/>
    <w:rsid w:val="006C6554"/>
    <w:rsid w:val="006D49D6"/>
    <w:rsid w:val="006E24CE"/>
    <w:rsid w:val="006E2E58"/>
    <w:rsid w:val="006E732B"/>
    <w:rsid w:val="006F31A9"/>
    <w:rsid w:val="006F33E3"/>
    <w:rsid w:val="0070131C"/>
    <w:rsid w:val="00705C24"/>
    <w:rsid w:val="00710A2F"/>
    <w:rsid w:val="007127A9"/>
    <w:rsid w:val="0072587D"/>
    <w:rsid w:val="00725F5B"/>
    <w:rsid w:val="007302F1"/>
    <w:rsid w:val="007361E6"/>
    <w:rsid w:val="007440ED"/>
    <w:rsid w:val="007619C1"/>
    <w:rsid w:val="007650B8"/>
    <w:rsid w:val="007703AB"/>
    <w:rsid w:val="007768B0"/>
    <w:rsid w:val="00781760"/>
    <w:rsid w:val="0078220C"/>
    <w:rsid w:val="0078565D"/>
    <w:rsid w:val="00785B83"/>
    <w:rsid w:val="007B105D"/>
    <w:rsid w:val="007B4317"/>
    <w:rsid w:val="007C2C13"/>
    <w:rsid w:val="007C336D"/>
    <w:rsid w:val="007C4F48"/>
    <w:rsid w:val="007C5183"/>
    <w:rsid w:val="007C5340"/>
    <w:rsid w:val="007E0B5E"/>
    <w:rsid w:val="007E66CD"/>
    <w:rsid w:val="007F694D"/>
    <w:rsid w:val="007F7A67"/>
    <w:rsid w:val="00804A09"/>
    <w:rsid w:val="00804DCE"/>
    <w:rsid w:val="008056B1"/>
    <w:rsid w:val="00810CAF"/>
    <w:rsid w:val="00811CC7"/>
    <w:rsid w:val="0081229D"/>
    <w:rsid w:val="008351F9"/>
    <w:rsid w:val="0084099F"/>
    <w:rsid w:val="0085672D"/>
    <w:rsid w:val="008605DD"/>
    <w:rsid w:val="00863860"/>
    <w:rsid w:val="00863C96"/>
    <w:rsid w:val="008671B7"/>
    <w:rsid w:val="00870D9E"/>
    <w:rsid w:val="00874EB4"/>
    <w:rsid w:val="00886570"/>
    <w:rsid w:val="00893C46"/>
    <w:rsid w:val="00893CCA"/>
    <w:rsid w:val="0089523B"/>
    <w:rsid w:val="00895E6A"/>
    <w:rsid w:val="008A527D"/>
    <w:rsid w:val="008A75D5"/>
    <w:rsid w:val="008C33B0"/>
    <w:rsid w:val="008C7540"/>
    <w:rsid w:val="008D08FA"/>
    <w:rsid w:val="008D093B"/>
    <w:rsid w:val="008D6445"/>
    <w:rsid w:val="008D7B2B"/>
    <w:rsid w:val="008E1DA0"/>
    <w:rsid w:val="008E4D35"/>
    <w:rsid w:val="008E7612"/>
    <w:rsid w:val="008F0278"/>
    <w:rsid w:val="008F0308"/>
    <w:rsid w:val="008F6A0D"/>
    <w:rsid w:val="00921471"/>
    <w:rsid w:val="00923BDE"/>
    <w:rsid w:val="009266FB"/>
    <w:rsid w:val="00926701"/>
    <w:rsid w:val="00933F8F"/>
    <w:rsid w:val="00937C36"/>
    <w:rsid w:val="00946631"/>
    <w:rsid w:val="0095160A"/>
    <w:rsid w:val="00961A8D"/>
    <w:rsid w:val="00971974"/>
    <w:rsid w:val="00971DE8"/>
    <w:rsid w:val="009768FB"/>
    <w:rsid w:val="00985A67"/>
    <w:rsid w:val="009A711E"/>
    <w:rsid w:val="009B1649"/>
    <w:rsid w:val="009B24F6"/>
    <w:rsid w:val="009B28B3"/>
    <w:rsid w:val="009D25DF"/>
    <w:rsid w:val="009E4277"/>
    <w:rsid w:val="009E656B"/>
    <w:rsid w:val="009F4DD2"/>
    <w:rsid w:val="009F600D"/>
    <w:rsid w:val="00A25A0F"/>
    <w:rsid w:val="00A31821"/>
    <w:rsid w:val="00A35827"/>
    <w:rsid w:val="00A4290E"/>
    <w:rsid w:val="00A4536C"/>
    <w:rsid w:val="00A53779"/>
    <w:rsid w:val="00A53E70"/>
    <w:rsid w:val="00A543D7"/>
    <w:rsid w:val="00A746FC"/>
    <w:rsid w:val="00A9115D"/>
    <w:rsid w:val="00A932DF"/>
    <w:rsid w:val="00A93A22"/>
    <w:rsid w:val="00AA19EB"/>
    <w:rsid w:val="00AA41B7"/>
    <w:rsid w:val="00AA5AB4"/>
    <w:rsid w:val="00AB475E"/>
    <w:rsid w:val="00AB6F4B"/>
    <w:rsid w:val="00AC4339"/>
    <w:rsid w:val="00AC46BD"/>
    <w:rsid w:val="00AD66BB"/>
    <w:rsid w:val="00AE0332"/>
    <w:rsid w:val="00AE1B39"/>
    <w:rsid w:val="00AE42F9"/>
    <w:rsid w:val="00AE46ED"/>
    <w:rsid w:val="00AE4721"/>
    <w:rsid w:val="00AE6404"/>
    <w:rsid w:val="00AF302E"/>
    <w:rsid w:val="00B06BAE"/>
    <w:rsid w:val="00B073D8"/>
    <w:rsid w:val="00B1078C"/>
    <w:rsid w:val="00B13058"/>
    <w:rsid w:val="00B135AC"/>
    <w:rsid w:val="00B20E0A"/>
    <w:rsid w:val="00B21C44"/>
    <w:rsid w:val="00B2598B"/>
    <w:rsid w:val="00B34210"/>
    <w:rsid w:val="00B42C62"/>
    <w:rsid w:val="00B5254B"/>
    <w:rsid w:val="00B52F38"/>
    <w:rsid w:val="00B530BC"/>
    <w:rsid w:val="00B55D0F"/>
    <w:rsid w:val="00B571E3"/>
    <w:rsid w:val="00B577ED"/>
    <w:rsid w:val="00B57DE0"/>
    <w:rsid w:val="00B60F03"/>
    <w:rsid w:val="00B63158"/>
    <w:rsid w:val="00B6529F"/>
    <w:rsid w:val="00B666B8"/>
    <w:rsid w:val="00B8002A"/>
    <w:rsid w:val="00B95B77"/>
    <w:rsid w:val="00BB0F17"/>
    <w:rsid w:val="00BB0F63"/>
    <w:rsid w:val="00BB3129"/>
    <w:rsid w:val="00BD35D8"/>
    <w:rsid w:val="00BE0420"/>
    <w:rsid w:val="00BE1E4C"/>
    <w:rsid w:val="00BF1356"/>
    <w:rsid w:val="00BF172F"/>
    <w:rsid w:val="00BF26BB"/>
    <w:rsid w:val="00BF4B2C"/>
    <w:rsid w:val="00C04D40"/>
    <w:rsid w:val="00C111D2"/>
    <w:rsid w:val="00C140F2"/>
    <w:rsid w:val="00C209F8"/>
    <w:rsid w:val="00C25687"/>
    <w:rsid w:val="00C27FEF"/>
    <w:rsid w:val="00C30F1F"/>
    <w:rsid w:val="00C30FC9"/>
    <w:rsid w:val="00C34684"/>
    <w:rsid w:val="00C3497B"/>
    <w:rsid w:val="00C35C09"/>
    <w:rsid w:val="00C36753"/>
    <w:rsid w:val="00C43E48"/>
    <w:rsid w:val="00C4673F"/>
    <w:rsid w:val="00C64B9E"/>
    <w:rsid w:val="00C7058D"/>
    <w:rsid w:val="00C714B1"/>
    <w:rsid w:val="00C80F2E"/>
    <w:rsid w:val="00C84326"/>
    <w:rsid w:val="00C92BC5"/>
    <w:rsid w:val="00C97F35"/>
    <w:rsid w:val="00CA3C12"/>
    <w:rsid w:val="00CA3DB0"/>
    <w:rsid w:val="00CB0A46"/>
    <w:rsid w:val="00CE2AB6"/>
    <w:rsid w:val="00CF1DD8"/>
    <w:rsid w:val="00CF5FF6"/>
    <w:rsid w:val="00D02320"/>
    <w:rsid w:val="00D02785"/>
    <w:rsid w:val="00D03559"/>
    <w:rsid w:val="00D053BD"/>
    <w:rsid w:val="00D059B0"/>
    <w:rsid w:val="00D06FAF"/>
    <w:rsid w:val="00D112AF"/>
    <w:rsid w:val="00D12D59"/>
    <w:rsid w:val="00D20B5A"/>
    <w:rsid w:val="00D30EF3"/>
    <w:rsid w:val="00D31A9C"/>
    <w:rsid w:val="00D424F6"/>
    <w:rsid w:val="00D47B39"/>
    <w:rsid w:val="00D5056C"/>
    <w:rsid w:val="00D554EC"/>
    <w:rsid w:val="00D64466"/>
    <w:rsid w:val="00D7259C"/>
    <w:rsid w:val="00D72E20"/>
    <w:rsid w:val="00D845B7"/>
    <w:rsid w:val="00D874F3"/>
    <w:rsid w:val="00D90AA4"/>
    <w:rsid w:val="00D96609"/>
    <w:rsid w:val="00D96DA6"/>
    <w:rsid w:val="00DA2801"/>
    <w:rsid w:val="00DA2A8D"/>
    <w:rsid w:val="00DD23E3"/>
    <w:rsid w:val="00DD38A3"/>
    <w:rsid w:val="00DD44A5"/>
    <w:rsid w:val="00DE0A98"/>
    <w:rsid w:val="00DE54F1"/>
    <w:rsid w:val="00DF3A7F"/>
    <w:rsid w:val="00E02F69"/>
    <w:rsid w:val="00E05982"/>
    <w:rsid w:val="00E06923"/>
    <w:rsid w:val="00E11F53"/>
    <w:rsid w:val="00E141A0"/>
    <w:rsid w:val="00E17DEE"/>
    <w:rsid w:val="00E20620"/>
    <w:rsid w:val="00E21D0A"/>
    <w:rsid w:val="00E23B70"/>
    <w:rsid w:val="00E3123B"/>
    <w:rsid w:val="00E31F11"/>
    <w:rsid w:val="00E31F80"/>
    <w:rsid w:val="00E3267B"/>
    <w:rsid w:val="00E43F8D"/>
    <w:rsid w:val="00E45178"/>
    <w:rsid w:val="00E50329"/>
    <w:rsid w:val="00E53DAC"/>
    <w:rsid w:val="00E564E8"/>
    <w:rsid w:val="00E61C9E"/>
    <w:rsid w:val="00E62A61"/>
    <w:rsid w:val="00E6370E"/>
    <w:rsid w:val="00E65C75"/>
    <w:rsid w:val="00E704C7"/>
    <w:rsid w:val="00E70FF7"/>
    <w:rsid w:val="00E72815"/>
    <w:rsid w:val="00E82088"/>
    <w:rsid w:val="00E84DC3"/>
    <w:rsid w:val="00E85944"/>
    <w:rsid w:val="00EA5004"/>
    <w:rsid w:val="00EB18BA"/>
    <w:rsid w:val="00EB44BC"/>
    <w:rsid w:val="00EB7188"/>
    <w:rsid w:val="00EB7C4C"/>
    <w:rsid w:val="00ED44DC"/>
    <w:rsid w:val="00ED5551"/>
    <w:rsid w:val="00EE177B"/>
    <w:rsid w:val="00EE5805"/>
    <w:rsid w:val="00EF14F5"/>
    <w:rsid w:val="00F024C4"/>
    <w:rsid w:val="00F14B75"/>
    <w:rsid w:val="00F16E19"/>
    <w:rsid w:val="00F419D5"/>
    <w:rsid w:val="00F42B47"/>
    <w:rsid w:val="00F51FBD"/>
    <w:rsid w:val="00F54F1C"/>
    <w:rsid w:val="00F65386"/>
    <w:rsid w:val="00F6569F"/>
    <w:rsid w:val="00F772A2"/>
    <w:rsid w:val="00F8716E"/>
    <w:rsid w:val="00F872B0"/>
    <w:rsid w:val="00F978DE"/>
    <w:rsid w:val="00FA07BA"/>
    <w:rsid w:val="00FA5700"/>
    <w:rsid w:val="00FB0C80"/>
    <w:rsid w:val="00FB1153"/>
    <w:rsid w:val="00FB2CE8"/>
    <w:rsid w:val="00FB3348"/>
    <w:rsid w:val="00FB5002"/>
    <w:rsid w:val="00FB67B0"/>
    <w:rsid w:val="00FD05E9"/>
    <w:rsid w:val="00FD2E8F"/>
    <w:rsid w:val="00FD4CA4"/>
    <w:rsid w:val="00FD6FC2"/>
    <w:rsid w:val="00FD7DC8"/>
    <w:rsid w:val="00FE48B1"/>
    <w:rsid w:val="00FE4C92"/>
    <w:rsid w:val="00FE506F"/>
    <w:rsid w:val="2D5E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_GB2312" w:asciiTheme="minorHAnsi" w:hAnsiTheme="minorHAnsi" w:cstheme="minorBidi"/>
      <w:kern w:val="2"/>
      <w:sz w:val="21"/>
      <w:szCs w:val="22"/>
      <w:lang w:val="en-US" w:eastAsia="zh-CN" w:bidi="ar-SA"/>
    </w:rPr>
  </w:style>
  <w:style w:type="paragraph" w:styleId="2">
    <w:name w:val="heading 1"/>
    <w:next w:val="1"/>
    <w:link w:val="26"/>
    <w:qFormat/>
    <w:uiPriority w:val="9"/>
    <w:pPr>
      <w:keepNext/>
      <w:keepLines/>
      <w:numPr>
        <w:ilvl w:val="0"/>
        <w:numId w:val="1"/>
      </w:numPr>
      <w:spacing w:before="340" w:after="330" w:line="578" w:lineRule="auto"/>
      <w:ind w:left="0"/>
      <w:jc w:val="center"/>
      <w:outlineLvl w:val="0"/>
    </w:pPr>
    <w:rPr>
      <w:rFonts w:eastAsia="仿宋_GB2312" w:asciiTheme="minorHAnsi" w:hAnsiTheme="minorHAnsi" w:cstheme="minorBidi"/>
      <w:b/>
      <w:bCs/>
      <w:kern w:val="44"/>
      <w:sz w:val="44"/>
      <w:szCs w:val="44"/>
      <w:lang w:val="en-US" w:eastAsia="zh-CN" w:bidi="ar-SA"/>
    </w:rPr>
  </w:style>
  <w:style w:type="paragraph" w:styleId="3">
    <w:name w:val="heading 2"/>
    <w:next w:val="1"/>
    <w:link w:val="27"/>
    <w:unhideWhenUsed/>
    <w:qFormat/>
    <w:uiPriority w:val="9"/>
    <w:pPr>
      <w:keepNext/>
      <w:keepLines/>
      <w:numPr>
        <w:ilvl w:val="1"/>
        <w:numId w:val="1"/>
      </w:numPr>
      <w:spacing w:before="260" w:after="260" w:line="416" w:lineRule="auto"/>
      <w:outlineLvl w:val="1"/>
    </w:pPr>
    <w:rPr>
      <w:rFonts w:ascii="Calibri" w:hAnsi="Calibri" w:eastAsia="仿宋_GB2312" w:cstheme="majorBidi"/>
      <w:b/>
      <w:bCs/>
      <w:kern w:val="2"/>
      <w:sz w:val="32"/>
      <w:szCs w:val="32"/>
      <w:lang w:val="en-US" w:eastAsia="zh-CN" w:bidi="ar-SA"/>
    </w:rPr>
  </w:style>
  <w:style w:type="paragraph" w:styleId="4">
    <w:name w:val="heading 3"/>
    <w:next w:val="1"/>
    <w:link w:val="28"/>
    <w:unhideWhenUsed/>
    <w:qFormat/>
    <w:uiPriority w:val="9"/>
    <w:pPr>
      <w:keepNext/>
      <w:keepLines/>
      <w:numPr>
        <w:ilvl w:val="2"/>
        <w:numId w:val="1"/>
      </w:numPr>
      <w:spacing w:before="260" w:after="260" w:line="416" w:lineRule="auto"/>
      <w:outlineLvl w:val="2"/>
    </w:pPr>
    <w:rPr>
      <w:rFonts w:ascii="Calibri" w:hAnsi="Calibri" w:eastAsia="仿宋_GB2312" w:cstheme="minorBidi"/>
      <w:b/>
      <w:bCs/>
      <w:kern w:val="2"/>
      <w:sz w:val="32"/>
      <w:szCs w:val="32"/>
      <w:lang w:val="en-US" w:eastAsia="zh-CN" w:bidi="ar-SA"/>
    </w:rPr>
  </w:style>
  <w:style w:type="paragraph" w:styleId="5">
    <w:name w:val="heading 4"/>
    <w:next w:val="1"/>
    <w:link w:val="29"/>
    <w:unhideWhenUsed/>
    <w:qFormat/>
    <w:uiPriority w:val="9"/>
    <w:pPr>
      <w:keepNext/>
      <w:keepLines/>
      <w:numPr>
        <w:ilvl w:val="3"/>
        <w:numId w:val="1"/>
      </w:numPr>
      <w:spacing w:before="280" w:after="290" w:line="376" w:lineRule="auto"/>
      <w:outlineLvl w:val="3"/>
    </w:pPr>
    <w:rPr>
      <w:rFonts w:ascii="Calibri" w:hAnsi="Calibri" w:eastAsiaTheme="majorEastAsia" w:cstheme="majorBidi"/>
      <w:b/>
      <w:bCs/>
      <w:kern w:val="2"/>
      <w:sz w:val="28"/>
      <w:szCs w:val="28"/>
      <w:lang w:val="en-US" w:eastAsia="zh-CN" w:bidi="ar-SA"/>
    </w:rPr>
  </w:style>
  <w:style w:type="paragraph" w:styleId="6">
    <w:name w:val="heading 5"/>
    <w:next w:val="1"/>
    <w:link w:val="30"/>
    <w:unhideWhenUsed/>
    <w:qFormat/>
    <w:uiPriority w:val="9"/>
    <w:pPr>
      <w:keepNext/>
      <w:keepLines/>
      <w:numPr>
        <w:ilvl w:val="4"/>
        <w:numId w:val="1"/>
      </w:numPr>
      <w:spacing w:before="280" w:after="290" w:line="376" w:lineRule="auto"/>
      <w:outlineLvl w:val="4"/>
    </w:pPr>
    <w:rPr>
      <w:rFonts w:ascii="Calibri" w:hAnsi="Calibri" w:eastAsiaTheme="minorEastAsia" w:cstheme="minorBidi"/>
      <w:b/>
      <w:bCs/>
      <w:kern w:val="2"/>
      <w:sz w:val="28"/>
      <w:szCs w:val="28"/>
      <w:lang w:val="en-US" w:eastAsia="zh-CN" w:bidi="ar-SA"/>
    </w:rPr>
  </w:style>
  <w:style w:type="paragraph" w:styleId="7">
    <w:name w:val="heading 6"/>
    <w:next w:val="1"/>
    <w:link w:val="31"/>
    <w:unhideWhenUsed/>
    <w:qFormat/>
    <w:uiPriority w:val="9"/>
    <w:pPr>
      <w:keepNext/>
      <w:keepLines/>
      <w:numPr>
        <w:ilvl w:val="5"/>
        <w:numId w:val="1"/>
      </w:numPr>
      <w:spacing w:before="240" w:after="64" w:line="320" w:lineRule="auto"/>
      <w:outlineLvl w:val="5"/>
    </w:pPr>
    <w:rPr>
      <w:rFonts w:ascii="Calibri" w:hAnsi="Calibri" w:eastAsiaTheme="majorEastAsia" w:cstheme="majorBidi"/>
      <w:b/>
      <w:bCs/>
      <w:kern w:val="2"/>
      <w:sz w:val="24"/>
      <w:szCs w:val="24"/>
      <w:lang w:val="en-US" w:eastAsia="zh-CN" w:bidi="ar-SA"/>
    </w:rPr>
  </w:style>
  <w:style w:type="paragraph" w:styleId="8">
    <w:name w:val="heading 7"/>
    <w:next w:val="1"/>
    <w:link w:val="32"/>
    <w:unhideWhenUsed/>
    <w:qFormat/>
    <w:uiPriority w:val="9"/>
    <w:pPr>
      <w:keepNext/>
      <w:keepLines/>
      <w:numPr>
        <w:ilvl w:val="6"/>
        <w:numId w:val="1"/>
      </w:numPr>
      <w:spacing w:before="240" w:after="64" w:line="320" w:lineRule="auto"/>
      <w:outlineLvl w:val="6"/>
    </w:pPr>
    <w:rPr>
      <w:rFonts w:ascii="Calibri" w:hAnsi="Calibri" w:eastAsiaTheme="minorEastAsia" w:cstheme="minorBidi"/>
      <w:b/>
      <w:bCs/>
      <w:kern w:val="2"/>
      <w:sz w:val="24"/>
      <w:szCs w:val="24"/>
      <w:lang w:val="en-US" w:eastAsia="zh-CN" w:bidi="ar-SA"/>
    </w:rPr>
  </w:style>
  <w:style w:type="paragraph" w:styleId="9">
    <w:name w:val="heading 8"/>
    <w:next w:val="1"/>
    <w:link w:val="33"/>
    <w:unhideWhenUsed/>
    <w:qFormat/>
    <w:uiPriority w:val="9"/>
    <w:pPr>
      <w:keepNext/>
      <w:keepLines/>
      <w:numPr>
        <w:ilvl w:val="7"/>
        <w:numId w:val="1"/>
      </w:numPr>
      <w:spacing w:before="240" w:after="64" w:line="320" w:lineRule="auto"/>
      <w:outlineLvl w:val="7"/>
    </w:pPr>
    <w:rPr>
      <w:rFonts w:ascii="Calibri" w:hAnsi="Calibri" w:eastAsiaTheme="majorEastAsia" w:cstheme="majorBidi"/>
      <w:kern w:val="2"/>
      <w:sz w:val="24"/>
      <w:szCs w:val="24"/>
      <w:lang w:val="en-US" w:eastAsia="zh-CN" w:bidi="ar-SA"/>
    </w:rPr>
  </w:style>
  <w:style w:type="paragraph" w:styleId="10">
    <w:name w:val="heading 9"/>
    <w:next w:val="1"/>
    <w:link w:val="34"/>
    <w:unhideWhenUsed/>
    <w:qFormat/>
    <w:uiPriority w:val="9"/>
    <w:pPr>
      <w:keepNext/>
      <w:keepLines/>
      <w:numPr>
        <w:ilvl w:val="8"/>
        <w:numId w:val="1"/>
      </w:numPr>
      <w:spacing w:before="240" w:after="64" w:line="320" w:lineRule="auto"/>
      <w:outlineLvl w:val="8"/>
    </w:pPr>
    <w:rPr>
      <w:rFonts w:ascii="Calibri" w:hAnsi="Calibri" w:eastAsiaTheme="majorEastAsia" w:cstheme="majorBidi"/>
      <w:kern w:val="2"/>
      <w:sz w:val="24"/>
      <w:szCs w:val="21"/>
      <w:lang w:val="en-US" w:eastAsia="zh-CN" w:bidi="ar-SA"/>
    </w:rPr>
  </w:style>
  <w:style w:type="character" w:default="1" w:styleId="19">
    <w:name w:val="Default Paragraph Font"/>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41"/>
    <w:semiHidden/>
    <w:unhideWhenUsed/>
    <w:qFormat/>
    <w:uiPriority w:val="99"/>
    <w:pPr>
      <w:spacing w:line="360" w:lineRule="auto"/>
      <w:ind w:firstLine="200" w:firstLineChars="200"/>
    </w:pPr>
    <w:rPr>
      <w:rFonts w:eastAsia="仿宋_GB2312" w:asciiTheme="minorHAnsi" w:hAnsiTheme="minorHAnsi" w:cstheme="minorBidi"/>
      <w:b/>
      <w:bCs/>
      <w:szCs w:val="22"/>
    </w:rPr>
  </w:style>
  <w:style w:type="paragraph" w:styleId="12">
    <w:name w:val="annotation text"/>
    <w:basedOn w:val="1"/>
    <w:link w:val="39"/>
    <w:unhideWhenUsed/>
    <w:qFormat/>
    <w:uiPriority w:val="99"/>
    <w:pPr>
      <w:spacing w:line="240" w:lineRule="auto"/>
      <w:ind w:firstLine="0" w:firstLineChars="0"/>
      <w:jc w:val="left"/>
    </w:pPr>
    <w:rPr>
      <w:rFonts w:ascii="Calibri" w:hAnsi="Calibri" w:eastAsia="仿宋" w:cs="Times New Roman"/>
      <w:szCs w:val="24"/>
    </w:rPr>
  </w:style>
  <w:style w:type="paragraph" w:styleId="13">
    <w:name w:val="toc 3"/>
    <w:basedOn w:val="1"/>
    <w:next w:val="1"/>
    <w:unhideWhenUsed/>
    <w:qFormat/>
    <w:uiPriority w:val="39"/>
    <w:pPr>
      <w:ind w:left="840" w:leftChars="400"/>
    </w:pPr>
  </w:style>
  <w:style w:type="paragraph" w:styleId="14">
    <w:name w:val="Plain Text"/>
    <w:basedOn w:val="1"/>
    <w:link w:val="38"/>
    <w:qFormat/>
    <w:uiPriority w:val="99"/>
    <w:pPr>
      <w:spacing w:line="240" w:lineRule="auto"/>
      <w:ind w:firstLine="0" w:firstLineChars="0"/>
    </w:pPr>
    <w:rPr>
      <w:rFonts w:ascii="宋体" w:hAnsi="Courier New" w:eastAsia="仿宋" w:cs="Courier New"/>
      <w:szCs w:val="21"/>
    </w:rPr>
  </w:style>
  <w:style w:type="paragraph" w:styleId="15">
    <w:name w:val="footer"/>
    <w:basedOn w:val="1"/>
    <w:link w:val="25"/>
    <w:unhideWhenUsed/>
    <w:uiPriority w:val="99"/>
    <w:pPr>
      <w:tabs>
        <w:tab w:val="center" w:pos="4153"/>
        <w:tab w:val="right" w:pos="8306"/>
      </w:tabs>
      <w:snapToGrid w:val="0"/>
      <w:jc w:val="left"/>
    </w:pPr>
    <w:rPr>
      <w:sz w:val="18"/>
      <w:szCs w:val="18"/>
    </w:rPr>
  </w:style>
  <w:style w:type="paragraph" w:styleId="16">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rPr>
  </w:style>
  <w:style w:type="character" w:styleId="21">
    <w:name w:val="annotation reference"/>
    <w:basedOn w:val="19"/>
    <w:semiHidden/>
    <w:unhideWhenUsed/>
    <w:uiPriority w:val="99"/>
    <w:rPr>
      <w:sz w:val="21"/>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页眉 Char"/>
    <w:basedOn w:val="19"/>
    <w:link w:val="16"/>
    <w:uiPriority w:val="99"/>
    <w:rPr>
      <w:sz w:val="18"/>
      <w:szCs w:val="18"/>
    </w:rPr>
  </w:style>
  <w:style w:type="character" w:customStyle="1" w:styleId="25">
    <w:name w:val="页脚 Char"/>
    <w:basedOn w:val="19"/>
    <w:link w:val="15"/>
    <w:uiPriority w:val="99"/>
    <w:rPr>
      <w:sz w:val="18"/>
      <w:szCs w:val="18"/>
    </w:rPr>
  </w:style>
  <w:style w:type="character" w:customStyle="1" w:styleId="26">
    <w:name w:val="标题 1 Char"/>
    <w:basedOn w:val="19"/>
    <w:link w:val="2"/>
    <w:uiPriority w:val="9"/>
    <w:rPr>
      <w:rFonts w:eastAsia="仿宋_GB2312"/>
      <w:b/>
      <w:bCs/>
      <w:kern w:val="44"/>
      <w:sz w:val="44"/>
      <w:szCs w:val="44"/>
    </w:rPr>
  </w:style>
  <w:style w:type="character" w:customStyle="1" w:styleId="27">
    <w:name w:val="标题 2 Char"/>
    <w:basedOn w:val="19"/>
    <w:link w:val="3"/>
    <w:uiPriority w:val="9"/>
    <w:rPr>
      <w:rFonts w:ascii="Calibri" w:hAnsi="Calibri" w:eastAsia="仿宋_GB2312" w:cstheme="majorBidi"/>
      <w:b/>
      <w:bCs/>
      <w:sz w:val="32"/>
      <w:szCs w:val="32"/>
    </w:rPr>
  </w:style>
  <w:style w:type="character" w:customStyle="1" w:styleId="28">
    <w:name w:val="标题 3 Char"/>
    <w:basedOn w:val="19"/>
    <w:link w:val="4"/>
    <w:uiPriority w:val="9"/>
    <w:rPr>
      <w:rFonts w:ascii="Calibri" w:hAnsi="Calibri" w:eastAsia="仿宋_GB2312"/>
      <w:b/>
      <w:bCs/>
      <w:sz w:val="32"/>
      <w:szCs w:val="32"/>
    </w:rPr>
  </w:style>
  <w:style w:type="character" w:customStyle="1" w:styleId="29">
    <w:name w:val="标题 4 Char"/>
    <w:basedOn w:val="19"/>
    <w:link w:val="5"/>
    <w:qFormat/>
    <w:uiPriority w:val="9"/>
    <w:rPr>
      <w:rFonts w:ascii="Calibri" w:hAnsi="Calibri" w:eastAsiaTheme="majorEastAsia" w:cstheme="majorBidi"/>
      <w:b/>
      <w:bCs/>
      <w:sz w:val="28"/>
      <w:szCs w:val="28"/>
    </w:rPr>
  </w:style>
  <w:style w:type="character" w:customStyle="1" w:styleId="30">
    <w:name w:val="标题 5 Char"/>
    <w:basedOn w:val="19"/>
    <w:link w:val="6"/>
    <w:qFormat/>
    <w:uiPriority w:val="9"/>
    <w:rPr>
      <w:rFonts w:ascii="Calibri" w:hAnsi="Calibri"/>
      <w:b/>
      <w:bCs/>
      <w:sz w:val="28"/>
      <w:szCs w:val="28"/>
    </w:rPr>
  </w:style>
  <w:style w:type="character" w:customStyle="1" w:styleId="31">
    <w:name w:val="标题 6 Char"/>
    <w:basedOn w:val="19"/>
    <w:link w:val="7"/>
    <w:uiPriority w:val="9"/>
    <w:rPr>
      <w:rFonts w:ascii="Calibri" w:hAnsi="Calibri" w:eastAsiaTheme="majorEastAsia" w:cstheme="majorBidi"/>
      <w:b/>
      <w:bCs/>
      <w:sz w:val="24"/>
      <w:szCs w:val="24"/>
    </w:rPr>
  </w:style>
  <w:style w:type="character" w:customStyle="1" w:styleId="32">
    <w:name w:val="标题 7 Char"/>
    <w:basedOn w:val="19"/>
    <w:link w:val="8"/>
    <w:qFormat/>
    <w:uiPriority w:val="9"/>
    <w:rPr>
      <w:rFonts w:ascii="Calibri" w:hAnsi="Calibri"/>
      <w:b/>
      <w:bCs/>
      <w:sz w:val="24"/>
      <w:szCs w:val="24"/>
    </w:rPr>
  </w:style>
  <w:style w:type="character" w:customStyle="1" w:styleId="33">
    <w:name w:val="标题 8 Char"/>
    <w:basedOn w:val="19"/>
    <w:link w:val="9"/>
    <w:qFormat/>
    <w:uiPriority w:val="9"/>
    <w:rPr>
      <w:rFonts w:ascii="Calibri" w:hAnsi="Calibri" w:eastAsiaTheme="majorEastAsia" w:cstheme="majorBidi"/>
      <w:sz w:val="24"/>
      <w:szCs w:val="24"/>
    </w:rPr>
  </w:style>
  <w:style w:type="character" w:customStyle="1" w:styleId="34">
    <w:name w:val="标题 9 Char"/>
    <w:basedOn w:val="19"/>
    <w:link w:val="10"/>
    <w:qFormat/>
    <w:uiPriority w:val="9"/>
    <w:rPr>
      <w:rFonts w:ascii="Calibri" w:hAnsi="Calibri" w:eastAsiaTheme="majorEastAsia" w:cstheme="majorBidi"/>
      <w:sz w:val="24"/>
      <w:szCs w:val="21"/>
    </w:rPr>
  </w:style>
  <w:style w:type="paragraph" w:styleId="35">
    <w:name w:val="No Spacing"/>
    <w:qFormat/>
    <w:uiPriority w:val="1"/>
    <w:pPr>
      <w:widowControl w:val="0"/>
      <w:jc w:val="both"/>
    </w:pPr>
    <w:rPr>
      <w:rFonts w:eastAsia="仿宋_GB2312" w:asciiTheme="minorHAnsi" w:hAnsiTheme="minorHAnsi" w:cstheme="minorBidi"/>
      <w:kern w:val="2"/>
      <w:sz w:val="21"/>
      <w:szCs w:val="22"/>
      <w:lang w:val="en-US" w:eastAsia="zh-CN" w:bidi="ar-SA"/>
    </w:rPr>
  </w:style>
  <w:style w:type="paragraph" w:customStyle="1" w:styleId="36">
    <w:name w:val="TOC Heading"/>
    <w:basedOn w:val="2"/>
    <w:next w:val="1"/>
    <w:unhideWhenUsed/>
    <w:qFormat/>
    <w:uiPriority w:val="39"/>
    <w:pPr>
      <w:numPr>
        <w:numId w:val="0"/>
      </w:numPr>
      <w:spacing w:before="240"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 w:type="paragraph" w:styleId="37">
    <w:name w:val="List Paragraph"/>
    <w:basedOn w:val="1"/>
    <w:qFormat/>
    <w:uiPriority w:val="34"/>
    <w:pPr>
      <w:ind w:firstLine="420"/>
    </w:pPr>
  </w:style>
  <w:style w:type="character" w:customStyle="1" w:styleId="38">
    <w:name w:val="纯文本 Char"/>
    <w:basedOn w:val="19"/>
    <w:link w:val="14"/>
    <w:qFormat/>
    <w:uiPriority w:val="99"/>
    <w:rPr>
      <w:rFonts w:ascii="宋体" w:hAnsi="Courier New" w:eastAsia="仿宋" w:cs="Courier New"/>
      <w:szCs w:val="21"/>
    </w:rPr>
  </w:style>
  <w:style w:type="character" w:customStyle="1" w:styleId="39">
    <w:name w:val="批注文字 Char"/>
    <w:link w:val="12"/>
    <w:qFormat/>
    <w:uiPriority w:val="99"/>
    <w:rPr>
      <w:rFonts w:ascii="Calibri" w:hAnsi="Calibri" w:eastAsia="仿宋" w:cs="Times New Roman"/>
      <w:szCs w:val="24"/>
    </w:rPr>
  </w:style>
  <w:style w:type="character" w:customStyle="1" w:styleId="40">
    <w:name w:val="批注文字 字符1"/>
    <w:basedOn w:val="19"/>
    <w:semiHidden/>
    <w:qFormat/>
    <w:uiPriority w:val="99"/>
    <w:rPr>
      <w:rFonts w:eastAsia="仿宋_GB2312"/>
    </w:rPr>
  </w:style>
  <w:style w:type="character" w:customStyle="1" w:styleId="41">
    <w:name w:val="批注主题 Char"/>
    <w:basedOn w:val="39"/>
    <w:link w:val="11"/>
    <w:semiHidden/>
    <w:qFormat/>
    <w:uiPriority w:val="99"/>
    <w:rPr>
      <w:rFonts w:ascii="Calibri" w:hAnsi="Calibri" w:eastAsia="仿宋_GB2312" w:cs="Times New Roman"/>
      <w:b/>
      <w:bCs/>
      <w:szCs w:val="24"/>
    </w:rPr>
  </w:style>
  <w:style w:type="character" w:customStyle="1" w:styleId="42">
    <w:name w:val="font21"/>
    <w:qFormat/>
    <w:uiPriority w:val="0"/>
    <w:rPr>
      <w:rFonts w:hint="eastAsia" w:ascii="宋体" w:hAnsi="宋体" w:eastAsia="宋体" w:cs="宋体"/>
      <w:color w:val="000000"/>
      <w:sz w:val="24"/>
      <w:szCs w:val="24"/>
      <w:u w:val="none"/>
    </w:rPr>
  </w:style>
  <w:style w:type="character" w:customStyle="1" w:styleId="43">
    <w:name w:val="font3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2619E-0DFA-4C46-842B-0B2B9D326630}">
  <ds:schemaRefs/>
</ds:datastoreItem>
</file>

<file path=docProps/app.xml><?xml version="1.0" encoding="utf-8"?>
<Properties xmlns="http://schemas.openxmlformats.org/officeDocument/2006/extended-properties" xmlns:vt="http://schemas.openxmlformats.org/officeDocument/2006/docPropsVTypes">
  <Template>Normal.dotm</Template>
  <Company>neusoft</Company>
  <Pages>8</Pages>
  <Words>933</Words>
  <Characters>5319</Characters>
  <Lines>44</Lines>
  <Paragraphs>12</Paragraphs>
  <TotalTime>3</TotalTime>
  <ScaleCrop>false</ScaleCrop>
  <LinksUpToDate>false</LinksUpToDate>
  <CharactersWithSpaces>6240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2026-05-27T02:49:00Z</dcterms:created>
  <dc:creator>ZhangMingxu</dc:creator>
  <cp:lastModifiedBy>韦善译</cp:lastModifiedBy>
  <dcterms:modified xsi:type="dcterms:W3CDTF">2026-06-05T08:19:00Z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