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3F7826">
      <w:pPr>
        <w:jc w:val="center"/>
        <w:rPr>
          <w:rFonts w:hint="eastAsia" w:ascii="宋体" w:hAnsi="宋体" w:eastAsia="宋体" w:cs="宋体"/>
          <w:sz w:val="36"/>
          <w:szCs w:val="36"/>
        </w:rPr>
      </w:pPr>
      <w:r>
        <w:rPr>
          <w:rFonts w:hint="eastAsia" w:ascii="宋体" w:hAnsi="宋体" w:cs="宋体"/>
          <w:sz w:val="36"/>
          <w:szCs w:val="36"/>
          <w:lang w:val="en-US" w:eastAsia="zh-CN"/>
        </w:rPr>
        <w:t xml:space="preserve">   </w:t>
      </w:r>
      <w:r>
        <w:rPr>
          <w:rFonts w:hint="eastAsia" w:ascii="宋体" w:hAnsi="宋体" w:eastAsia="宋体" w:cs="宋体"/>
          <w:sz w:val="36"/>
          <w:szCs w:val="36"/>
        </w:rPr>
        <w:t>广西中医药大学</w:t>
      </w:r>
      <w:r>
        <w:rPr>
          <w:rFonts w:hint="eastAsia" w:ascii="宋体" w:hAnsi="宋体" w:cs="宋体"/>
          <w:sz w:val="36"/>
          <w:szCs w:val="36"/>
          <w:lang w:val="en-US" w:eastAsia="zh-CN"/>
        </w:rPr>
        <w:t>第二</w:t>
      </w:r>
      <w:r>
        <w:rPr>
          <w:rFonts w:hint="eastAsia" w:ascii="宋体" w:hAnsi="宋体" w:eastAsia="宋体" w:cs="宋体"/>
          <w:sz w:val="36"/>
          <w:szCs w:val="36"/>
        </w:rPr>
        <w:t>附属医院</w:t>
      </w:r>
    </w:p>
    <w:p w14:paraId="70E7B3B6">
      <w:pPr>
        <w:ind w:firstLine="2160" w:firstLineChars="600"/>
        <w:jc w:val="both"/>
        <w:rPr>
          <w:rFonts w:hint="eastAsia" w:ascii="宋体" w:hAnsi="宋体" w:eastAsia="宋体" w:cs="宋体"/>
          <w:sz w:val="36"/>
          <w:szCs w:val="36"/>
          <w:lang w:val="en-US" w:eastAsia="zh-CN"/>
        </w:rPr>
      </w:pPr>
      <w:r>
        <w:rPr>
          <w:rFonts w:hint="eastAsia" w:ascii="宋体" w:hAnsi="宋体" w:eastAsia="宋体" w:cs="宋体"/>
          <w:sz w:val="36"/>
          <w:szCs w:val="36"/>
          <w:lang w:val="en-US" w:eastAsia="zh-CN"/>
        </w:rPr>
        <w:t>立体停车设备维修保养服务采购调研公告</w:t>
      </w:r>
    </w:p>
    <w:p w14:paraId="577EB534">
      <w:pPr>
        <w:spacing w:line="360" w:lineRule="exact"/>
        <w:ind w:firstLine="600" w:firstLineChars="250"/>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我院现就立体停车设备维修维保服务开展采购调研工作，诚邀具备履约能力的供应商参与本次调研，具体事项公告如下：</w:t>
      </w:r>
    </w:p>
    <w:p w14:paraId="24BE2FE6">
      <w:pPr>
        <w:spacing w:line="360" w:lineRule="exact"/>
        <w:ind w:firstLine="600" w:firstLineChars="250"/>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一、</w:t>
      </w:r>
      <w:r>
        <w:rPr>
          <w:rFonts w:hint="eastAsia" w:ascii="宋体" w:hAnsi="宋体" w:eastAsia="宋体" w:cs="宋体"/>
          <w:kern w:val="0"/>
          <w:sz w:val="24"/>
          <w:szCs w:val="24"/>
          <w:lang w:val="en-US" w:eastAsia="zh-CN" w:bidi="ar"/>
        </w:rPr>
        <w:t>项目名称：立体停车设备维修保养服务采购</w:t>
      </w:r>
    </w:p>
    <w:p w14:paraId="21A30F88">
      <w:pPr>
        <w:spacing w:line="360" w:lineRule="exact"/>
        <w:ind w:firstLine="600" w:firstLineChars="250"/>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二、服务期限：3年</w:t>
      </w:r>
    </w:p>
    <w:p w14:paraId="70298FF4">
      <w:pPr>
        <w:spacing w:line="360" w:lineRule="exact"/>
        <w:ind w:firstLine="600" w:firstLineChars="250"/>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三、车位数量：</w:t>
      </w:r>
      <w:r>
        <w:rPr>
          <w:rFonts w:hint="eastAsia" w:ascii="宋体" w:hAnsi="宋体" w:eastAsia="宋体" w:cs="宋体"/>
          <w:sz w:val="24"/>
          <w:szCs w:val="24"/>
          <w:lang w:val="en-US" w:eastAsia="zh-CN"/>
        </w:rPr>
        <w:t>134个半自动设备，负一正二，</w:t>
      </w:r>
      <w:r>
        <w:rPr>
          <w:rFonts w:ascii="宋体" w:hAnsi="宋体" w:eastAsia="宋体" w:cs="宋体"/>
          <w:sz w:val="24"/>
          <w:szCs w:val="24"/>
        </w:rPr>
        <w:t>A区、</w:t>
      </w:r>
      <w:r>
        <w:rPr>
          <w:rFonts w:hint="eastAsia" w:ascii="宋体" w:hAnsi="宋体" w:eastAsia="宋体" w:cs="宋体"/>
          <w:sz w:val="24"/>
          <w:szCs w:val="24"/>
          <w:lang w:val="en-US" w:eastAsia="zh-CN"/>
        </w:rPr>
        <w:t>B</w:t>
      </w:r>
      <w:r>
        <w:rPr>
          <w:rFonts w:ascii="宋体" w:hAnsi="宋体" w:eastAsia="宋体" w:cs="宋体"/>
          <w:sz w:val="24"/>
          <w:szCs w:val="24"/>
        </w:rPr>
        <w:t>区、C区为大洋泊</w:t>
      </w:r>
      <w:r>
        <w:rPr>
          <w:rFonts w:hint="eastAsia" w:ascii="宋体" w:hAnsi="宋体" w:eastAsia="宋体" w:cs="宋体"/>
          <w:sz w:val="24"/>
          <w:szCs w:val="24"/>
          <w:lang w:val="en-US" w:eastAsia="zh-CN"/>
        </w:rPr>
        <w:t>车</w:t>
      </w:r>
      <w:r>
        <w:rPr>
          <w:rFonts w:ascii="宋体" w:hAnsi="宋体" w:eastAsia="宋体" w:cs="宋体"/>
          <w:sz w:val="24"/>
          <w:szCs w:val="24"/>
        </w:rPr>
        <w:t>PSH33D-3-D1-DY 型；D区为大洋泊车PSH11D-3-D1-DY型；E区为大洋泊车PSH8D-312-D1-DY型；F区为大洋泊车PSH16D-DY型，设</w:t>
      </w:r>
      <w:r>
        <w:rPr>
          <w:rFonts w:hint="eastAsia" w:ascii="宋体" w:hAnsi="宋体" w:cs="宋体"/>
          <w:sz w:val="24"/>
          <w:szCs w:val="24"/>
          <w:lang w:val="en-US" w:eastAsia="zh-CN"/>
        </w:rPr>
        <w:t>备</w:t>
      </w:r>
      <w:r>
        <w:rPr>
          <w:rFonts w:ascii="宋体" w:hAnsi="宋体" w:eastAsia="宋体" w:cs="宋体"/>
          <w:sz w:val="24"/>
          <w:szCs w:val="24"/>
        </w:rPr>
        <w:t>2015年启用。</w:t>
      </w:r>
    </w:p>
    <w:p w14:paraId="4A7C5A44">
      <w:pPr>
        <w:spacing w:line="360" w:lineRule="exact"/>
        <w:ind w:firstLine="600" w:firstLineChars="250"/>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四</w:t>
      </w:r>
      <w:r>
        <w:rPr>
          <w:rFonts w:hint="eastAsia" w:ascii="宋体" w:hAnsi="宋体" w:eastAsia="宋体" w:cs="宋体"/>
          <w:kern w:val="0"/>
          <w:sz w:val="24"/>
          <w:szCs w:val="24"/>
          <w:lang w:val="en-US" w:eastAsia="zh-CN" w:bidi="ar"/>
        </w:rPr>
        <w:t>、设备地点：广西中医药大学</w:t>
      </w:r>
      <w:r>
        <w:rPr>
          <w:rFonts w:hint="eastAsia" w:ascii="宋体" w:hAnsi="宋体" w:cs="宋体"/>
          <w:kern w:val="0"/>
          <w:sz w:val="24"/>
          <w:szCs w:val="24"/>
          <w:lang w:val="en-US" w:eastAsia="zh-CN" w:bidi="ar"/>
        </w:rPr>
        <w:t>第二</w:t>
      </w:r>
      <w:r>
        <w:rPr>
          <w:rFonts w:hint="eastAsia" w:ascii="宋体" w:hAnsi="宋体" w:eastAsia="宋体" w:cs="宋体"/>
          <w:kern w:val="0"/>
          <w:sz w:val="24"/>
          <w:szCs w:val="24"/>
          <w:lang w:val="en-US" w:eastAsia="zh-CN" w:bidi="ar"/>
        </w:rPr>
        <w:t>附属医院A座负一楼（南京路39号）。</w:t>
      </w:r>
    </w:p>
    <w:p w14:paraId="419F0BE2">
      <w:pPr>
        <w:spacing w:line="360" w:lineRule="exact"/>
        <w:ind w:firstLine="600" w:firstLineChars="250"/>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五</w:t>
      </w:r>
      <w:r>
        <w:rPr>
          <w:rFonts w:hint="eastAsia" w:ascii="宋体" w:hAnsi="宋体" w:eastAsia="宋体" w:cs="宋体"/>
          <w:kern w:val="0"/>
          <w:sz w:val="24"/>
          <w:szCs w:val="24"/>
          <w:lang w:val="en-US" w:eastAsia="zh-CN" w:bidi="ar"/>
        </w:rPr>
        <w:t>、按国家相关规定立体停车设备进行维修保养服务的要求：</w:t>
      </w:r>
    </w:p>
    <w:p w14:paraId="5C43BBD9">
      <w:pPr>
        <w:spacing w:line="360" w:lineRule="exact"/>
        <w:ind w:firstLine="600" w:firstLineChars="250"/>
        <w:rPr>
          <w:rFonts w:hint="eastAsia" w:ascii="宋体" w:hAnsi="宋体" w:eastAsia="宋体" w:cs="宋体"/>
          <w:kern w:val="0"/>
          <w:sz w:val="24"/>
          <w:szCs w:val="24"/>
          <w:lang w:val="en-US" w:eastAsia="zh-CN" w:bidi="ar"/>
        </w:rPr>
      </w:pPr>
    </w:p>
    <w:tbl>
      <w:tblPr>
        <w:tblStyle w:val="12"/>
        <w:tblW w:w="5000" w:type="pct"/>
        <w:tblInd w:w="0" w:type="dxa"/>
        <w:tblLayout w:type="autofit"/>
        <w:tblCellMar>
          <w:top w:w="0" w:type="dxa"/>
          <w:left w:w="0" w:type="dxa"/>
          <w:bottom w:w="0" w:type="dxa"/>
          <w:right w:w="0" w:type="dxa"/>
        </w:tblCellMar>
      </w:tblPr>
      <w:tblGrid>
        <w:gridCol w:w="926"/>
        <w:gridCol w:w="740"/>
        <w:gridCol w:w="2024"/>
        <w:gridCol w:w="6228"/>
      </w:tblGrid>
      <w:tr w14:paraId="6AB56FBF">
        <w:tblPrEx>
          <w:tblCellMar>
            <w:top w:w="0" w:type="dxa"/>
            <w:left w:w="0" w:type="dxa"/>
            <w:bottom w:w="0" w:type="dxa"/>
            <w:right w:w="0" w:type="dxa"/>
          </w:tblCellMar>
        </w:tblPrEx>
        <w:trPr>
          <w:trHeight w:val="515" w:hRule="atLeast"/>
        </w:trPr>
        <w:tc>
          <w:tcPr>
            <w:tcW w:w="1860" w:type="pct"/>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E3FB6D">
            <w:pPr>
              <w:widowControl/>
              <w:spacing w:line="380" w:lineRule="exact"/>
              <w:jc w:val="center"/>
              <w:textAlignment w:val="center"/>
              <w:rPr>
                <w:rFonts w:ascii="宋体" w:hAnsi="宋体" w:cs="华文仿宋"/>
                <w:color w:val="000000"/>
                <w:kern w:val="0"/>
                <w:szCs w:val="21"/>
              </w:rPr>
            </w:pPr>
            <w:r>
              <w:rPr>
                <w:rFonts w:hint="eastAsia" w:ascii="宋体" w:hAnsi="宋体"/>
                <w:color w:val="000000"/>
                <w:szCs w:val="21"/>
              </w:rPr>
              <w:t>★维保</w:t>
            </w:r>
            <w:r>
              <w:rPr>
                <w:rFonts w:hint="eastAsia" w:ascii="宋体" w:hAnsi="宋体" w:cs="华文仿宋"/>
                <w:color w:val="000000"/>
                <w:kern w:val="0"/>
                <w:szCs w:val="21"/>
              </w:rPr>
              <w:t>项目</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6B96F6">
            <w:pPr>
              <w:widowControl/>
              <w:spacing w:line="380" w:lineRule="exact"/>
              <w:jc w:val="center"/>
              <w:textAlignment w:val="center"/>
              <w:rPr>
                <w:rFonts w:ascii="宋体" w:hAnsi="宋体" w:cs="华文仿宋"/>
                <w:color w:val="000000"/>
                <w:kern w:val="0"/>
                <w:szCs w:val="21"/>
              </w:rPr>
            </w:pPr>
            <w:r>
              <w:rPr>
                <w:rFonts w:hint="eastAsia" w:ascii="宋体" w:hAnsi="宋体"/>
                <w:color w:val="000000"/>
                <w:szCs w:val="21"/>
              </w:rPr>
              <w:t>★</w:t>
            </w:r>
            <w:r>
              <w:rPr>
                <w:rFonts w:hint="eastAsia" w:ascii="宋体" w:hAnsi="宋体" w:cs="华文仿宋"/>
                <w:color w:val="000000"/>
                <w:kern w:val="0"/>
                <w:szCs w:val="21"/>
              </w:rPr>
              <w:t>要求</w:t>
            </w:r>
          </w:p>
        </w:tc>
      </w:tr>
      <w:tr w14:paraId="478C6503">
        <w:tblPrEx>
          <w:tblCellMar>
            <w:top w:w="0" w:type="dxa"/>
            <w:left w:w="0" w:type="dxa"/>
            <w:bottom w:w="0" w:type="dxa"/>
            <w:right w:w="0" w:type="dxa"/>
          </w:tblCellMar>
        </w:tblPrEx>
        <w:trPr>
          <w:trHeight w:val="270" w:hRule="atLeast"/>
        </w:trPr>
        <w:tc>
          <w:tcPr>
            <w:tcW w:w="467"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2D9609">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升降系统</w:t>
            </w: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47CAB7">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1</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B8A81B">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液压油缸</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771B93">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固定牢固,密封良好,无泄露,升降平稳</w:t>
            </w:r>
          </w:p>
        </w:tc>
      </w:tr>
      <w:tr w14:paraId="0BA50B6F">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868C92">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B9914C">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2</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927BC3">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单向调速阀</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FFCB3E">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连接良好,无泄露,下降速度平稳</w:t>
            </w:r>
          </w:p>
        </w:tc>
      </w:tr>
      <w:tr w14:paraId="4D312B6B">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89453">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514993">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3</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8CD6D8">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钢丝绳</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09E2AE">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无锈蚀、破损、断股,若有损坏及时更换,固定可靠,防腐良好</w:t>
            </w:r>
          </w:p>
        </w:tc>
      </w:tr>
      <w:tr w14:paraId="3797F0DD">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4889A4">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01EA1E">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4</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385319">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钢丝绳轮</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4AB17">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定位可靠,运转正常,润得良好,无裂纹破损</w:t>
            </w:r>
          </w:p>
        </w:tc>
      </w:tr>
      <w:tr w14:paraId="0E1FE3CB">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33328A">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A9E912">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5</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CAA66A">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升降限位开关</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5CD40C">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导杆活动灵敏,润滑良好,开关灵活,限位可靠</w:t>
            </w:r>
          </w:p>
        </w:tc>
      </w:tr>
      <w:tr w14:paraId="1BF0973E">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6CB8C5">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4A1C82">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6</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F0EF12">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提升载车板</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0D2CD7">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升降平稳,上升限位后等高状态良好</w:t>
            </w:r>
          </w:p>
        </w:tc>
      </w:tr>
      <w:tr w14:paraId="57DB0DA8">
        <w:tblPrEx>
          <w:tblCellMar>
            <w:top w:w="0" w:type="dxa"/>
            <w:left w:w="0" w:type="dxa"/>
            <w:bottom w:w="0" w:type="dxa"/>
            <w:right w:w="0" w:type="dxa"/>
          </w:tblCellMar>
        </w:tblPrEx>
        <w:trPr>
          <w:trHeight w:val="270" w:hRule="atLeast"/>
        </w:trPr>
        <w:tc>
          <w:tcPr>
            <w:tcW w:w="467"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F5395">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横移系统</w:t>
            </w: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760FDB">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1</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9A6E60">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电动机</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63A7ED">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运转正常无异响,接线良好,绝缘可靠</w:t>
            </w:r>
          </w:p>
        </w:tc>
      </w:tr>
      <w:tr w14:paraId="1CA0DAB6">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BFDA2">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2AF852">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2</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8383A8">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减速机</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5F39D0">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固定牢固,运转正常,润滑良好</w:t>
            </w:r>
          </w:p>
        </w:tc>
      </w:tr>
      <w:tr w14:paraId="08F85000">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E79E63">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D2F0F1">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3</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EB2A3C">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联轴器</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4EEC6">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接扣牢固,涨紧适度,润滑油良好</w:t>
            </w:r>
          </w:p>
        </w:tc>
      </w:tr>
      <w:tr w14:paraId="30DFBBE8">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FB0641">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CCA66D">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4</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1EAD38">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横移轮</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A7786A">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无异常磨损和损伤,固定可靠</w:t>
            </w:r>
          </w:p>
        </w:tc>
      </w:tr>
      <w:tr w14:paraId="4A90F9F1">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997A5B">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F59170">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5</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C67B9F">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横移限位开关</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FD6244">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导杆活动灵敏,润滑良好,限位准确可靠</w:t>
            </w:r>
          </w:p>
        </w:tc>
      </w:tr>
      <w:tr w14:paraId="726628CA">
        <w:tblPrEx>
          <w:tblCellMar>
            <w:top w:w="0" w:type="dxa"/>
            <w:left w:w="0" w:type="dxa"/>
            <w:bottom w:w="0" w:type="dxa"/>
            <w:right w:w="0" w:type="dxa"/>
          </w:tblCellMar>
        </w:tblPrEx>
        <w:trPr>
          <w:trHeight w:val="54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18F82D">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B361EB">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6</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09FE0E">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横移框</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7E33B3">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无严重变形、开焊,缓冲垫齐全,限位支架安装牢固无错位,滚轮转动灵活,润滑良好,到位准确</w:t>
            </w:r>
          </w:p>
        </w:tc>
      </w:tr>
      <w:tr w14:paraId="2B206681">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D93918">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08C8CB">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7</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245A94">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横移导轨</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E3494">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固定良好,无开焊、松动、变形</w:t>
            </w:r>
          </w:p>
        </w:tc>
      </w:tr>
      <w:tr w14:paraId="782147EE">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7BEE0">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E1AE62">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8</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77F171">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横移载车板</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89C46A">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横移平稳,运转正常,轴承润滑良好,到位准确</w:t>
            </w:r>
          </w:p>
        </w:tc>
      </w:tr>
      <w:tr w14:paraId="1A3C5BFB">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EF82F">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EA283A">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9</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DA12A4">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防坠架</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5CEF4A">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无严重变形、开焊,确保安全可靠</w:t>
            </w:r>
          </w:p>
        </w:tc>
      </w:tr>
      <w:tr w14:paraId="557E6EF6">
        <w:tblPrEx>
          <w:tblCellMar>
            <w:top w:w="0" w:type="dxa"/>
            <w:left w:w="0" w:type="dxa"/>
            <w:bottom w:w="0" w:type="dxa"/>
            <w:right w:w="0" w:type="dxa"/>
          </w:tblCellMar>
        </w:tblPrEx>
        <w:trPr>
          <w:trHeight w:val="270" w:hRule="atLeast"/>
        </w:trPr>
        <w:tc>
          <w:tcPr>
            <w:tcW w:w="467"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2FD4A1">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整体框架</w:t>
            </w: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ED628B">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1</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5A5BF0">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立柱、横梁</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21BA77">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无变形、松动、开焊,对角线调整不大于5mm</w:t>
            </w:r>
          </w:p>
        </w:tc>
      </w:tr>
      <w:tr w14:paraId="40B5708C">
        <w:tblPrEx>
          <w:tblCellMar>
            <w:top w:w="0" w:type="dxa"/>
            <w:left w:w="0" w:type="dxa"/>
            <w:bottom w:w="0" w:type="dxa"/>
            <w:right w:w="0" w:type="dxa"/>
          </w:tblCellMar>
        </w:tblPrEx>
        <w:trPr>
          <w:trHeight w:val="54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8D769C">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F9E4AE">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2</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21283E">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托座</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0A5628">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无开焊、变形,螺栓紧固良好,拧紧力矩,M16不低于260Nm,M2O不低于400Nm</w:t>
            </w:r>
          </w:p>
        </w:tc>
      </w:tr>
      <w:tr w14:paraId="0360B1ED">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560669">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113E00">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3</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E1E6E6">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外包装</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E12265">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骨架连牢固,无严重锈蚀、开焊,蒙皮完整</w:t>
            </w:r>
          </w:p>
        </w:tc>
      </w:tr>
      <w:tr w14:paraId="6C0DB9F5">
        <w:tblPrEx>
          <w:tblCellMar>
            <w:top w:w="0" w:type="dxa"/>
            <w:left w:w="0" w:type="dxa"/>
            <w:bottom w:w="0" w:type="dxa"/>
            <w:right w:w="0" w:type="dxa"/>
          </w:tblCellMar>
        </w:tblPrEx>
        <w:trPr>
          <w:trHeight w:val="270" w:hRule="atLeast"/>
        </w:trPr>
        <w:tc>
          <w:tcPr>
            <w:tcW w:w="467"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D1BDBC">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泵站</w:t>
            </w: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96B35F">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1</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17C731">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电动机</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FB5705">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运转正常无异响接线良好，绝缘可靠</w:t>
            </w:r>
          </w:p>
        </w:tc>
      </w:tr>
      <w:tr w14:paraId="236FC710">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C6C0B6">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ECD7B6">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2</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7DF7A7">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液压泵</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4114C8">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工作正常,无异响,压力、流量满足设计要求</w:t>
            </w:r>
          </w:p>
        </w:tc>
      </w:tr>
      <w:tr w14:paraId="62164F5E">
        <w:tblPrEx>
          <w:tblCellMar>
            <w:top w:w="0" w:type="dxa"/>
            <w:left w:w="0" w:type="dxa"/>
            <w:bottom w:w="0" w:type="dxa"/>
            <w:right w:w="0" w:type="dxa"/>
          </w:tblCellMar>
        </w:tblPrEx>
        <w:trPr>
          <w:trHeight w:val="365"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9443EA">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76C1BD">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3</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876A7C">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液压油</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5FE1E4">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液压油位符合要求,检查是否清洁、有无漏水等变质现象,每年更换滤芯，必要时清洗油箱</w:t>
            </w:r>
          </w:p>
        </w:tc>
      </w:tr>
      <w:tr w14:paraId="48F52A1D">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F7F6A4">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B32988">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4</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2AA708">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电磁阀</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910C01">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换向阀灵活,换向可靠,密封良好,无泄露</w:t>
            </w:r>
          </w:p>
        </w:tc>
      </w:tr>
      <w:tr w14:paraId="6E8BCC6D">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559AA">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36C761">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5</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991429">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液压管路</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9781C4">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无严重锈蚀,连接良好,无泄露</w:t>
            </w:r>
          </w:p>
        </w:tc>
      </w:tr>
      <w:tr w14:paraId="7088C683">
        <w:tblPrEx>
          <w:tblCellMar>
            <w:top w:w="0" w:type="dxa"/>
            <w:left w:w="0" w:type="dxa"/>
            <w:bottom w:w="0" w:type="dxa"/>
            <w:right w:w="0" w:type="dxa"/>
          </w:tblCellMar>
        </w:tblPrEx>
        <w:trPr>
          <w:trHeight w:val="270" w:hRule="atLeast"/>
        </w:trPr>
        <w:tc>
          <w:tcPr>
            <w:tcW w:w="467"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4A6E03">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电控及标示牌</w:t>
            </w: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B24951">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1</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59D131">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操作盘</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FB717">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按钮灵活可靠,指示灯正常</w:t>
            </w:r>
          </w:p>
        </w:tc>
      </w:tr>
      <w:tr w14:paraId="4E97BC2A">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9E0019">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5FD98A">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2</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B64260">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电控柜</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0CB627">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清洁、干燥,各元器件工作正常</w:t>
            </w:r>
          </w:p>
        </w:tc>
      </w:tr>
      <w:tr w14:paraId="4C8BA4C6">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8B9574">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031BC9">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3</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E1E9E0">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电线电缆</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9F0EDB">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接触良好,保护齐全,无破损</w:t>
            </w:r>
          </w:p>
        </w:tc>
      </w:tr>
      <w:tr w14:paraId="60EC6D6D">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2152D6">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946063">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4</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F80517">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光电开关</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1AA72">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固定牢固、接触良好,工作情况良好</w:t>
            </w:r>
          </w:p>
        </w:tc>
      </w:tr>
      <w:tr w14:paraId="2BE9BFFA">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042B1B">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0A0A87">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5</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52C68E">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报警灯</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7422D">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固定牢固,接触良好,工作情况良好</w:t>
            </w:r>
          </w:p>
        </w:tc>
      </w:tr>
      <w:tr w14:paraId="279235EC">
        <w:tblPrEx>
          <w:tblCellMar>
            <w:top w:w="0" w:type="dxa"/>
            <w:left w:w="0" w:type="dxa"/>
            <w:bottom w:w="0" w:type="dxa"/>
            <w:right w:w="0" w:type="dxa"/>
          </w:tblCellMar>
        </w:tblPrEx>
        <w:trPr>
          <w:trHeight w:val="295"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67D07F">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417A7C">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6</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86DCCD">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标示牌、警示灯</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3245AE">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齐全醒目</w:t>
            </w:r>
          </w:p>
        </w:tc>
      </w:tr>
      <w:tr w14:paraId="7B6C47FE">
        <w:tblPrEx>
          <w:tblCellMar>
            <w:top w:w="0" w:type="dxa"/>
            <w:left w:w="0" w:type="dxa"/>
            <w:bottom w:w="0" w:type="dxa"/>
            <w:right w:w="0" w:type="dxa"/>
          </w:tblCellMar>
        </w:tblPrEx>
        <w:trPr>
          <w:trHeight w:val="270" w:hRule="atLeast"/>
        </w:trPr>
        <w:tc>
          <w:tcPr>
            <w:tcW w:w="467"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BF75B">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其它</w:t>
            </w: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720534">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1</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00660A">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基础</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A9DC5">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观察有无下沉、开裂，及时与用户联系解决</w:t>
            </w:r>
          </w:p>
        </w:tc>
      </w:tr>
      <w:tr w14:paraId="5DCCFD25">
        <w:tblPrEx>
          <w:tblCellMar>
            <w:top w:w="0" w:type="dxa"/>
            <w:left w:w="0" w:type="dxa"/>
            <w:bottom w:w="0" w:type="dxa"/>
            <w:right w:w="0" w:type="dxa"/>
          </w:tblCellMar>
        </w:tblPrEx>
        <w:trPr>
          <w:trHeight w:val="705"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CBF2F4">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8FFA0C">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2</w:t>
            </w:r>
          </w:p>
        </w:tc>
        <w:tc>
          <w:tcPr>
            <w:tcW w:w="101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9F24FD">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外观及涂装</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AA79D">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据醒用户保持设备的整齐干净,涂装若有均痕、脱及损，建议用户修补或重涂</w:t>
            </w:r>
          </w:p>
        </w:tc>
      </w:tr>
      <w:tr w14:paraId="619D08D8">
        <w:tblPrEx>
          <w:tblCellMar>
            <w:top w:w="0" w:type="dxa"/>
            <w:left w:w="0" w:type="dxa"/>
            <w:bottom w:w="0" w:type="dxa"/>
            <w:right w:w="0" w:type="dxa"/>
          </w:tblCellMar>
        </w:tblPrEx>
        <w:trPr>
          <w:trHeight w:val="270" w:hRule="atLeast"/>
        </w:trPr>
        <w:tc>
          <w:tcPr>
            <w:tcW w:w="46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6BC65">
            <w:pPr>
              <w:spacing w:line="380" w:lineRule="exact"/>
              <w:jc w:val="center"/>
              <w:rPr>
                <w:rFonts w:ascii="宋体" w:hAnsi="宋体" w:cs="华文仿宋"/>
                <w:color w:val="000000"/>
                <w:szCs w:val="21"/>
              </w:rPr>
            </w:pPr>
          </w:p>
        </w:tc>
        <w:tc>
          <w:tcPr>
            <w:tcW w:w="3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22132C">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3</w:t>
            </w:r>
          </w:p>
        </w:tc>
        <w:tc>
          <w:tcPr>
            <w:tcW w:w="10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1D264D">
            <w:pPr>
              <w:widowControl/>
              <w:spacing w:line="380" w:lineRule="exact"/>
              <w:jc w:val="center"/>
              <w:textAlignment w:val="center"/>
              <w:rPr>
                <w:rFonts w:ascii="宋体" w:hAnsi="宋体" w:cs="华文仿宋"/>
                <w:color w:val="000000"/>
                <w:szCs w:val="21"/>
              </w:rPr>
            </w:pPr>
            <w:r>
              <w:rPr>
                <w:rFonts w:hint="eastAsia" w:ascii="宋体" w:hAnsi="宋体" w:cs="华文仿宋"/>
                <w:color w:val="000000"/>
                <w:kern w:val="0"/>
                <w:szCs w:val="21"/>
              </w:rPr>
              <w:t>设备接地</w:t>
            </w:r>
          </w:p>
        </w:tc>
        <w:tc>
          <w:tcPr>
            <w:tcW w:w="313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D7B1F">
            <w:pPr>
              <w:widowControl/>
              <w:spacing w:line="380" w:lineRule="exact"/>
              <w:jc w:val="left"/>
              <w:textAlignment w:val="center"/>
              <w:rPr>
                <w:rFonts w:ascii="宋体" w:hAnsi="宋体" w:cs="华文仿宋"/>
                <w:color w:val="000000"/>
                <w:szCs w:val="21"/>
              </w:rPr>
            </w:pPr>
            <w:r>
              <w:rPr>
                <w:rFonts w:hint="eastAsia" w:ascii="宋体" w:hAnsi="宋体" w:cs="华文仿宋"/>
                <w:color w:val="000000"/>
                <w:kern w:val="0"/>
                <w:szCs w:val="21"/>
              </w:rPr>
              <w:t>接地良好、接地电阻不大于4</w:t>
            </w:r>
          </w:p>
        </w:tc>
      </w:tr>
    </w:tbl>
    <w:p w14:paraId="1727DE29">
      <w:pPr>
        <w:pStyle w:val="7"/>
        <w:rPr>
          <w:rFonts w:hint="eastAsia"/>
          <w:lang w:val="en-US" w:eastAsia="zh-CN"/>
        </w:rPr>
      </w:pPr>
    </w:p>
    <w:p w14:paraId="32B3BD51">
      <w:pPr>
        <w:spacing w:line="500" w:lineRule="exact"/>
        <w:outlineLvl w:val="0"/>
        <w:rPr>
          <w:rFonts w:ascii="宋体" w:hAnsi="宋体"/>
          <w:b w:val="0"/>
          <w:bCs w:val="0"/>
          <w:color w:val="000000"/>
          <w:sz w:val="24"/>
          <w:szCs w:val="24"/>
        </w:rPr>
      </w:pPr>
      <w:r>
        <w:rPr>
          <w:rFonts w:hint="eastAsia" w:ascii="宋体" w:hAnsi="宋体"/>
          <w:b w:val="0"/>
          <w:bCs w:val="0"/>
          <w:color w:val="000000"/>
          <w:sz w:val="24"/>
          <w:szCs w:val="24"/>
          <w:lang w:val="en-US" w:eastAsia="zh-CN"/>
        </w:rPr>
        <w:t>六</w:t>
      </w:r>
      <w:r>
        <w:rPr>
          <w:rFonts w:hint="eastAsia" w:ascii="宋体" w:hAnsi="宋体"/>
          <w:b w:val="0"/>
          <w:bCs w:val="0"/>
          <w:color w:val="000000"/>
          <w:sz w:val="24"/>
          <w:szCs w:val="24"/>
        </w:rPr>
        <w:t>、商务要求：</w:t>
      </w:r>
    </w:p>
    <w:p w14:paraId="57A746D6">
      <w:pPr>
        <w:spacing w:line="500" w:lineRule="exact"/>
        <w:outlineLvl w:val="1"/>
        <w:rPr>
          <w:rFonts w:ascii="宋体" w:hAnsi="宋体" w:cs="华文仿宋"/>
          <w:b w:val="0"/>
          <w:bCs w:val="0"/>
          <w:color w:val="000000"/>
          <w:kern w:val="0"/>
          <w:sz w:val="24"/>
          <w:szCs w:val="24"/>
        </w:rPr>
      </w:pPr>
      <w:r>
        <w:rPr>
          <w:rFonts w:hint="eastAsia" w:ascii="宋体" w:hAnsi="宋体"/>
          <w:b w:val="0"/>
          <w:bCs w:val="0"/>
          <w:color w:val="000000"/>
          <w:sz w:val="24"/>
          <w:szCs w:val="24"/>
        </w:rPr>
        <w:t>（一）、</w:t>
      </w:r>
      <w:r>
        <w:rPr>
          <w:rFonts w:hint="eastAsia" w:ascii="宋体" w:hAnsi="宋体" w:cs="华文仿宋"/>
          <w:b w:val="0"/>
          <w:bCs w:val="0"/>
          <w:color w:val="000000"/>
          <w:kern w:val="0"/>
          <w:sz w:val="24"/>
          <w:szCs w:val="24"/>
        </w:rPr>
        <w:t>阶段性检查维保要求</w:t>
      </w:r>
    </w:p>
    <w:p w14:paraId="75EE4075">
      <w:pPr>
        <w:spacing w:line="500" w:lineRule="exact"/>
        <w:ind w:firstLine="480" w:firstLineChars="200"/>
        <w:rPr>
          <w:rFonts w:ascii="宋体" w:hAnsi="宋体" w:cs="华文仿宋"/>
          <w:b w:val="0"/>
          <w:bCs w:val="0"/>
          <w:color w:val="000000"/>
          <w:kern w:val="0"/>
          <w:sz w:val="24"/>
          <w:szCs w:val="24"/>
        </w:rPr>
      </w:pPr>
      <w:r>
        <w:rPr>
          <w:rFonts w:hint="eastAsia" w:ascii="宋体" w:hAnsi="宋体" w:cs="华文仿宋"/>
          <w:b w:val="0"/>
          <w:bCs w:val="0"/>
          <w:color w:val="000000"/>
          <w:kern w:val="0"/>
          <w:sz w:val="24"/>
          <w:szCs w:val="24"/>
        </w:rPr>
        <w:t>1、周检查保养：维保人员每周对停车设备进行3次的日常检查维护。主要对停车设备的安全装置的工作状况进行仔细的检查与调整</w:t>
      </w:r>
      <w:r>
        <w:rPr>
          <w:rFonts w:hint="eastAsia" w:ascii="宋体" w:hAnsi="宋体" w:cs="华文仿宋"/>
          <w:b w:val="0"/>
          <w:bCs w:val="0"/>
          <w:color w:val="000000"/>
          <w:kern w:val="0"/>
          <w:sz w:val="24"/>
          <w:szCs w:val="24"/>
          <w:lang w:eastAsia="zh-CN"/>
        </w:rPr>
        <w:t>，</w:t>
      </w:r>
      <w:r>
        <w:rPr>
          <w:rFonts w:hint="eastAsia" w:ascii="宋体" w:hAnsi="宋体" w:cs="华文仿宋"/>
          <w:b w:val="0"/>
          <w:bCs w:val="0"/>
          <w:color w:val="000000"/>
          <w:kern w:val="0"/>
          <w:sz w:val="24"/>
          <w:szCs w:val="24"/>
        </w:rPr>
        <w:t>对各传动部件进行检查并视情况补充润滑油。</w:t>
      </w:r>
    </w:p>
    <w:p w14:paraId="50704D6F">
      <w:pPr>
        <w:spacing w:line="500" w:lineRule="exact"/>
        <w:ind w:firstLine="480" w:firstLineChars="200"/>
        <w:rPr>
          <w:rFonts w:ascii="宋体" w:hAnsi="宋体" w:cs="华文仿宋"/>
          <w:b w:val="0"/>
          <w:bCs w:val="0"/>
          <w:color w:val="000000"/>
          <w:kern w:val="0"/>
          <w:sz w:val="24"/>
          <w:szCs w:val="24"/>
        </w:rPr>
      </w:pPr>
      <w:r>
        <w:rPr>
          <w:rFonts w:hint="eastAsia" w:ascii="宋体" w:hAnsi="宋体" w:cs="华文仿宋"/>
          <w:b w:val="0"/>
          <w:bCs w:val="0"/>
          <w:color w:val="000000"/>
          <w:kern w:val="0"/>
          <w:sz w:val="24"/>
          <w:szCs w:val="24"/>
        </w:rPr>
        <w:t>2、季度检查保养：维保人员每季度对停车设备进行一次季度维护保养，与当月的月度维护保养合并进行。主要对机械停车设备的传动部分进行全面检查，或进行必要的调整和维修；对安全装置进行必要的调整，对电器控制系统进行检查。</w:t>
      </w:r>
    </w:p>
    <w:p w14:paraId="6E09EF92">
      <w:pPr>
        <w:spacing w:line="500" w:lineRule="exact"/>
        <w:ind w:firstLine="480" w:firstLineChars="200"/>
        <w:rPr>
          <w:rFonts w:ascii="宋体" w:hAnsi="宋体" w:cs="华文仿宋"/>
          <w:b w:val="0"/>
          <w:bCs w:val="0"/>
          <w:kern w:val="0"/>
          <w:sz w:val="24"/>
          <w:szCs w:val="24"/>
        </w:rPr>
      </w:pPr>
      <w:r>
        <w:rPr>
          <w:rFonts w:hint="eastAsia" w:ascii="宋体" w:hAnsi="宋体" w:cs="华文仿宋"/>
          <w:b w:val="0"/>
          <w:bCs w:val="0"/>
          <w:color w:val="000000"/>
          <w:kern w:val="0"/>
          <w:sz w:val="24"/>
          <w:szCs w:val="24"/>
        </w:rPr>
        <w:t>3、年度检查保养：维保人员每年对停车设备进行一次年度全面性的技术检测。技术检测必须</w:t>
      </w:r>
      <w:r>
        <w:rPr>
          <w:rFonts w:hint="eastAsia" w:ascii="宋体" w:hAnsi="宋体" w:cs="华文仿宋"/>
          <w:b w:val="0"/>
          <w:bCs w:val="0"/>
          <w:kern w:val="0"/>
          <w:sz w:val="24"/>
          <w:szCs w:val="24"/>
        </w:rPr>
        <w:t>通过特检院的年度检测的合格标准与要求。</w:t>
      </w:r>
    </w:p>
    <w:p w14:paraId="179A3BFA">
      <w:pPr>
        <w:spacing w:line="500" w:lineRule="exact"/>
        <w:ind w:firstLine="480" w:firstLineChars="200"/>
        <w:jc w:val="left"/>
        <w:rPr>
          <w:rFonts w:ascii="宋体" w:hAnsi="宋体"/>
          <w:b w:val="0"/>
          <w:bCs w:val="0"/>
          <w:color w:val="0000FF"/>
          <w:sz w:val="24"/>
          <w:szCs w:val="24"/>
        </w:rPr>
      </w:pPr>
      <w:r>
        <w:rPr>
          <w:rFonts w:hint="eastAsia" w:ascii="宋体" w:hAnsi="宋体" w:cs="华文仿宋"/>
          <w:b w:val="0"/>
          <w:bCs w:val="0"/>
          <w:kern w:val="0"/>
          <w:sz w:val="24"/>
          <w:szCs w:val="24"/>
          <w:lang w:val="en-US" w:eastAsia="zh-CN"/>
        </w:rPr>
        <w:t>4、</w:t>
      </w:r>
      <w:r>
        <w:rPr>
          <w:rFonts w:hint="eastAsia" w:ascii="宋体" w:hAnsi="宋体" w:cs="华文仿宋"/>
          <w:b w:val="0"/>
          <w:bCs w:val="0"/>
          <w:kern w:val="0"/>
          <w:sz w:val="24"/>
          <w:szCs w:val="24"/>
        </w:rPr>
        <w:t>必须严格按照国家行业维护保养规范的要求、技术标准等进行维护保养；响应供应商安排至少1名驻场维保人员并配戴相关有效证件进场对设备进行维护保养，并按照国家行业维护保养规范的要求提供所有维保记录。</w:t>
      </w:r>
    </w:p>
    <w:p w14:paraId="29DC7A49">
      <w:pPr>
        <w:spacing w:line="500" w:lineRule="exact"/>
        <w:outlineLvl w:val="1"/>
        <w:rPr>
          <w:rFonts w:hint="eastAsia" w:ascii="宋体" w:hAnsi="宋体" w:eastAsia="宋体" w:cs="华文仿宋"/>
          <w:b w:val="0"/>
          <w:bCs w:val="0"/>
          <w:color w:val="000000"/>
          <w:kern w:val="0"/>
          <w:sz w:val="24"/>
          <w:szCs w:val="24"/>
          <w:lang w:eastAsia="zh-CN"/>
        </w:rPr>
      </w:pPr>
      <w:r>
        <w:rPr>
          <w:rFonts w:hint="eastAsia" w:ascii="宋体" w:hAnsi="宋体"/>
          <w:b w:val="0"/>
          <w:bCs w:val="0"/>
          <w:color w:val="000000"/>
          <w:sz w:val="24"/>
          <w:szCs w:val="24"/>
        </w:rPr>
        <w:t>（二）、</w:t>
      </w:r>
      <w:r>
        <w:rPr>
          <w:rFonts w:hint="eastAsia" w:ascii="宋体" w:hAnsi="宋体" w:cs="华文仿宋"/>
          <w:b w:val="0"/>
          <w:bCs w:val="0"/>
          <w:color w:val="000000"/>
          <w:kern w:val="0"/>
          <w:sz w:val="24"/>
          <w:szCs w:val="24"/>
        </w:rPr>
        <w:t>服务要求</w:t>
      </w:r>
      <w:r>
        <w:rPr>
          <w:rFonts w:hint="eastAsia" w:ascii="宋体" w:hAnsi="宋体" w:cs="华文仿宋"/>
          <w:b w:val="0"/>
          <w:bCs w:val="0"/>
          <w:color w:val="000000"/>
          <w:kern w:val="0"/>
          <w:sz w:val="24"/>
          <w:szCs w:val="24"/>
          <w:lang w:eastAsia="zh-CN"/>
        </w:rPr>
        <w:t>：</w:t>
      </w:r>
    </w:p>
    <w:p w14:paraId="7B858F5F">
      <w:pPr>
        <w:spacing w:line="500" w:lineRule="exact"/>
        <w:ind w:firstLine="480" w:firstLineChars="200"/>
        <w:jc w:val="left"/>
        <w:rPr>
          <w:rFonts w:ascii="宋体" w:hAnsi="宋体" w:cs="华文仿宋"/>
          <w:b w:val="0"/>
          <w:bCs w:val="0"/>
          <w:color w:val="000000"/>
          <w:kern w:val="0"/>
          <w:sz w:val="24"/>
          <w:szCs w:val="24"/>
        </w:rPr>
      </w:pPr>
      <w:r>
        <w:rPr>
          <w:rFonts w:hint="eastAsia" w:ascii="宋体" w:hAnsi="宋体"/>
          <w:b w:val="0"/>
          <w:bCs w:val="0"/>
          <w:color w:val="000000"/>
          <w:sz w:val="24"/>
          <w:szCs w:val="24"/>
        </w:rPr>
        <w:t>1、</w:t>
      </w:r>
      <w:r>
        <w:rPr>
          <w:rFonts w:ascii="宋体" w:hAnsi="宋体"/>
          <w:b w:val="0"/>
          <w:bCs w:val="0"/>
          <w:color w:val="000000"/>
          <w:sz w:val="24"/>
          <w:szCs w:val="24"/>
        </w:rPr>
        <w:t>接到故障报修通知后</w:t>
      </w:r>
      <w:r>
        <w:rPr>
          <w:rFonts w:hint="eastAsia" w:ascii="宋体" w:hAnsi="宋体"/>
          <w:b w:val="0"/>
          <w:bCs w:val="0"/>
          <w:color w:val="000000"/>
          <w:sz w:val="24"/>
          <w:szCs w:val="24"/>
        </w:rPr>
        <w:t>，</w:t>
      </w:r>
      <w:r>
        <w:rPr>
          <w:rFonts w:hint="eastAsia" w:ascii="宋体" w:hAnsi="宋体" w:cs="华文仿宋"/>
          <w:b w:val="0"/>
          <w:bCs w:val="0"/>
          <w:color w:val="000000"/>
          <w:kern w:val="0"/>
          <w:sz w:val="24"/>
          <w:szCs w:val="24"/>
        </w:rPr>
        <w:t>必须</w:t>
      </w:r>
      <w:r>
        <w:rPr>
          <w:rFonts w:hint="eastAsia" w:ascii="宋体" w:hAnsi="宋体" w:cs="华文仿宋"/>
          <w:b w:val="0"/>
          <w:bCs w:val="0"/>
          <w:color w:val="000000"/>
          <w:kern w:val="0"/>
          <w:sz w:val="24"/>
          <w:szCs w:val="24"/>
          <w:u w:val="single"/>
          <w:lang w:val="en-US" w:eastAsia="zh-CN"/>
        </w:rPr>
        <w:t>4</w:t>
      </w:r>
      <w:r>
        <w:rPr>
          <w:rFonts w:hint="eastAsia" w:ascii="宋体" w:hAnsi="宋体" w:cs="华文仿宋"/>
          <w:b w:val="0"/>
          <w:bCs w:val="0"/>
          <w:color w:val="000000"/>
          <w:kern w:val="0"/>
          <w:sz w:val="24"/>
          <w:szCs w:val="24"/>
          <w:u w:val="single"/>
        </w:rPr>
        <w:t xml:space="preserve">0  </w:t>
      </w:r>
      <w:r>
        <w:rPr>
          <w:rFonts w:hint="eastAsia" w:ascii="宋体" w:hAnsi="宋体" w:cs="华文仿宋"/>
          <w:b w:val="0"/>
          <w:bCs w:val="0"/>
          <w:color w:val="000000"/>
          <w:kern w:val="0"/>
          <w:sz w:val="24"/>
          <w:szCs w:val="24"/>
        </w:rPr>
        <w:t xml:space="preserve">分钟内抵达故障区域进行有效处理，原则上小故障必须当天处理，设备大修在 </w:t>
      </w:r>
      <w:r>
        <w:rPr>
          <w:rFonts w:hint="eastAsia" w:ascii="宋体" w:hAnsi="宋体" w:cs="华文仿宋"/>
          <w:b w:val="0"/>
          <w:bCs w:val="0"/>
          <w:color w:val="000000"/>
          <w:kern w:val="0"/>
          <w:sz w:val="24"/>
          <w:szCs w:val="24"/>
          <w:u w:val="single"/>
        </w:rPr>
        <w:t xml:space="preserve"> </w:t>
      </w:r>
      <w:r>
        <w:rPr>
          <w:rFonts w:hint="eastAsia" w:ascii="宋体" w:hAnsi="宋体" w:cs="华文仿宋"/>
          <w:b w:val="0"/>
          <w:bCs w:val="0"/>
          <w:color w:val="000000"/>
          <w:kern w:val="0"/>
          <w:sz w:val="24"/>
          <w:szCs w:val="24"/>
          <w:u w:val="single"/>
          <w:lang w:val="en-US" w:eastAsia="zh-CN"/>
        </w:rPr>
        <w:t>7</w:t>
      </w:r>
      <w:r>
        <w:rPr>
          <w:rFonts w:hint="eastAsia" w:ascii="宋体" w:hAnsi="宋体" w:cs="华文仿宋"/>
          <w:b w:val="0"/>
          <w:bCs w:val="0"/>
          <w:color w:val="000000"/>
          <w:kern w:val="0"/>
          <w:sz w:val="24"/>
          <w:szCs w:val="24"/>
          <w:u w:val="single"/>
        </w:rPr>
        <w:t xml:space="preserve">  </w:t>
      </w:r>
      <w:r>
        <w:rPr>
          <w:rFonts w:hint="eastAsia" w:ascii="宋体" w:hAnsi="宋体" w:cs="华文仿宋"/>
          <w:b w:val="0"/>
          <w:bCs w:val="0"/>
          <w:color w:val="000000"/>
          <w:kern w:val="0"/>
          <w:sz w:val="24"/>
          <w:szCs w:val="24"/>
        </w:rPr>
        <w:t xml:space="preserve">天内维修完成，维修过程中若损坏其它任何设备、设施，则由供应商自行负责。 </w:t>
      </w:r>
    </w:p>
    <w:p w14:paraId="31404EF4">
      <w:pPr>
        <w:spacing w:line="500" w:lineRule="exact"/>
        <w:ind w:firstLine="480" w:firstLineChars="200"/>
        <w:rPr>
          <w:rFonts w:ascii="宋体" w:hAnsi="宋体" w:cs="华文仿宋"/>
          <w:b w:val="0"/>
          <w:bCs w:val="0"/>
          <w:color w:val="000000"/>
          <w:kern w:val="0"/>
          <w:sz w:val="24"/>
          <w:szCs w:val="24"/>
        </w:rPr>
      </w:pPr>
      <w:r>
        <w:rPr>
          <w:rFonts w:hint="eastAsia" w:ascii="宋体" w:hAnsi="宋体" w:cs="华文仿宋"/>
          <w:b w:val="0"/>
          <w:bCs w:val="0"/>
          <w:color w:val="000000"/>
          <w:kern w:val="0"/>
          <w:sz w:val="24"/>
          <w:szCs w:val="24"/>
        </w:rPr>
        <w:t>2、须为本项目范围内的停车设备投保“公众责任险”(仅供机械车位发生故障造成相关损失时使用)，每次事故最高赔偿限额不低于10万元，累计赔偿限额不低于100万元，保险费用由响应供应商全额承担。在服务期内非人为操作事故负由供应商全责。</w:t>
      </w:r>
    </w:p>
    <w:p w14:paraId="7A110377">
      <w:pPr>
        <w:spacing w:line="500" w:lineRule="exact"/>
        <w:ind w:firstLine="480" w:firstLineChars="200"/>
        <w:rPr>
          <w:rFonts w:ascii="宋体" w:hAnsi="宋体"/>
          <w:b w:val="0"/>
          <w:bCs w:val="0"/>
          <w:color w:val="000000"/>
          <w:sz w:val="24"/>
          <w:szCs w:val="24"/>
        </w:rPr>
      </w:pPr>
      <w:r>
        <w:rPr>
          <w:rFonts w:hint="eastAsia" w:ascii="宋体" w:hAnsi="宋体" w:cs="华文仿宋"/>
          <w:b w:val="0"/>
          <w:bCs w:val="0"/>
          <w:color w:val="000000"/>
          <w:kern w:val="0"/>
          <w:sz w:val="24"/>
          <w:szCs w:val="24"/>
        </w:rPr>
        <w:t>3、</w:t>
      </w:r>
      <w:r>
        <w:rPr>
          <w:rFonts w:ascii="宋体" w:hAnsi="宋体" w:eastAsia="宋体" w:cs="宋体"/>
          <w:sz w:val="24"/>
          <w:szCs w:val="24"/>
        </w:rPr>
        <w:t>服务期内，供应商须负责办理并保障本项目特种设备顺利通过广西壮族自治区特种设备检验研究院每二年一次的法定定期检验，取得检验合格报告及合格使用标志；检验相关全部费用由维保供应商承担</w:t>
      </w:r>
      <w:r>
        <w:rPr>
          <w:rFonts w:hint="eastAsia" w:ascii="宋体" w:hAnsi="宋体" w:eastAsia="宋体" w:cs="宋体"/>
          <w:sz w:val="24"/>
          <w:szCs w:val="24"/>
          <w:lang w:eastAsia="zh-CN"/>
        </w:rPr>
        <w:t>，</w:t>
      </w:r>
      <w:r>
        <w:rPr>
          <w:rFonts w:ascii="宋体" w:hAnsi="宋体" w:eastAsia="宋体" w:cs="宋体"/>
          <w:sz w:val="24"/>
          <w:szCs w:val="24"/>
        </w:rPr>
        <w:t>本维保周期内，供应商</w:t>
      </w:r>
      <w:r>
        <w:rPr>
          <w:rFonts w:hint="eastAsia" w:ascii="宋体" w:hAnsi="宋体" w:eastAsia="宋体" w:cs="宋体"/>
          <w:sz w:val="24"/>
          <w:szCs w:val="24"/>
          <w:lang w:val="en-US" w:eastAsia="zh-CN"/>
        </w:rPr>
        <w:t>需</w:t>
      </w:r>
      <w:r>
        <w:rPr>
          <w:rFonts w:ascii="宋体" w:hAnsi="宋体" w:eastAsia="宋体" w:cs="宋体"/>
          <w:sz w:val="24"/>
          <w:szCs w:val="24"/>
        </w:rPr>
        <w:t>承担</w:t>
      </w:r>
      <w:r>
        <w:rPr>
          <w:rFonts w:hint="eastAsia" w:ascii="宋体" w:hAnsi="宋体" w:eastAsia="宋体" w:cs="宋体"/>
          <w:sz w:val="24"/>
          <w:szCs w:val="24"/>
          <w:lang w:val="en-US" w:eastAsia="zh-CN"/>
        </w:rPr>
        <w:t>1</w:t>
      </w:r>
      <w:r>
        <w:rPr>
          <w:rFonts w:ascii="宋体" w:hAnsi="宋体" w:eastAsia="宋体" w:cs="宋体"/>
          <w:sz w:val="24"/>
          <w:szCs w:val="24"/>
        </w:rPr>
        <w:t>次定期检验费用。</w:t>
      </w:r>
    </w:p>
    <w:p w14:paraId="6331AAAC">
      <w:pPr>
        <w:spacing w:line="500" w:lineRule="exact"/>
        <w:ind w:firstLine="480" w:firstLineChars="200"/>
        <w:rPr>
          <w:rFonts w:hint="eastAsia" w:ascii="宋体" w:hAnsi="宋体"/>
          <w:b w:val="0"/>
          <w:bCs w:val="0"/>
          <w:color w:val="000000"/>
          <w:sz w:val="24"/>
          <w:szCs w:val="24"/>
        </w:rPr>
      </w:pPr>
      <w:r>
        <w:rPr>
          <w:rFonts w:hint="eastAsia" w:ascii="宋体" w:hAnsi="宋体" w:cs="华文仿宋"/>
          <w:b w:val="0"/>
          <w:bCs w:val="0"/>
          <w:color w:val="000000"/>
          <w:kern w:val="0"/>
          <w:sz w:val="24"/>
          <w:szCs w:val="24"/>
        </w:rPr>
        <w:t>4、</w:t>
      </w:r>
      <w:r>
        <w:rPr>
          <w:rFonts w:hint="eastAsia" w:ascii="宋体" w:hAnsi="宋体"/>
          <w:b w:val="0"/>
          <w:bCs w:val="0"/>
          <w:color w:val="000000"/>
          <w:sz w:val="24"/>
          <w:szCs w:val="24"/>
        </w:rPr>
        <w:t>在服务期内供应商必须为采购人免费培训停车操作人员，确保操作人员懂得基本操作技巧与安全防范，杜绝人为因素事故的发生。</w:t>
      </w:r>
    </w:p>
    <w:p w14:paraId="1E338211">
      <w:pPr>
        <w:pStyle w:val="7"/>
        <w:spacing w:line="500" w:lineRule="exact"/>
        <w:ind w:firstLine="480" w:firstLineChars="200"/>
        <w:rPr>
          <w:rFonts w:hint="eastAsia" w:ascii="宋体" w:hAnsi="宋体" w:eastAsia="宋体" w:cs="Times New Roman"/>
          <w:b w:val="0"/>
          <w:bCs w:val="0"/>
          <w:color w:val="000000"/>
          <w:kern w:val="2"/>
          <w:sz w:val="24"/>
          <w:szCs w:val="24"/>
          <w:lang w:val="en-US" w:eastAsia="zh-CN" w:bidi="ar-SA"/>
        </w:rPr>
      </w:pPr>
      <w:r>
        <w:rPr>
          <w:rFonts w:hint="eastAsia" w:ascii="宋体" w:hAnsi="宋体" w:eastAsia="宋体" w:cs="Times New Roman"/>
          <w:b w:val="0"/>
          <w:bCs w:val="0"/>
          <w:color w:val="000000"/>
          <w:kern w:val="2"/>
          <w:sz w:val="24"/>
          <w:szCs w:val="24"/>
          <w:lang w:val="en-US" w:eastAsia="zh-CN" w:bidi="ar-SA"/>
        </w:rPr>
        <w:t>5、维保方式：全保（包干制方式，对1</w:t>
      </w:r>
      <w:r>
        <w:rPr>
          <w:rFonts w:hint="eastAsia" w:ascii="宋体" w:hAnsi="宋体" w:cs="Times New Roman"/>
          <w:b w:val="0"/>
          <w:bCs w:val="0"/>
          <w:color w:val="000000"/>
          <w:kern w:val="2"/>
          <w:sz w:val="24"/>
          <w:szCs w:val="24"/>
          <w:lang w:val="en-US" w:eastAsia="zh-CN" w:bidi="ar-SA"/>
        </w:rPr>
        <w:t>34</w:t>
      </w:r>
      <w:r>
        <w:rPr>
          <w:rFonts w:hint="eastAsia" w:ascii="宋体" w:hAnsi="宋体" w:eastAsia="宋体" w:cs="Times New Roman"/>
          <w:b w:val="0"/>
          <w:bCs w:val="0"/>
          <w:color w:val="000000"/>
          <w:kern w:val="2"/>
          <w:sz w:val="24"/>
          <w:szCs w:val="24"/>
          <w:lang w:val="en-US" w:eastAsia="zh-CN" w:bidi="ar-SA"/>
        </w:rPr>
        <w:t>个立体停车场的停车设备进行维护、维修及耗损零部件更换等）。</w:t>
      </w:r>
    </w:p>
    <w:p w14:paraId="23424465">
      <w:pPr>
        <w:pStyle w:val="30"/>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七、报价要求：</w:t>
      </w:r>
      <w:r>
        <w:rPr>
          <w:rFonts w:hint="default" w:ascii="宋体" w:hAnsi="宋体" w:eastAsia="宋体" w:cs="宋体"/>
          <w:kern w:val="0"/>
          <w:sz w:val="24"/>
          <w:szCs w:val="24"/>
          <w:lang w:val="en-US" w:eastAsia="zh-CN" w:bidi="ar"/>
        </w:rPr>
        <w:t>本次报价为包干总价，是完成本项目全部合同的最终结算价格。报价须包含材料、设备运输、装卸、清洁养护、故障维修、配件更换、</w:t>
      </w:r>
      <w:r>
        <w:rPr>
          <w:rFonts w:hint="eastAsia" w:ascii="宋体" w:hAnsi="宋体" w:eastAsia="宋体" w:cs="宋体"/>
          <w:kern w:val="0"/>
          <w:sz w:val="24"/>
          <w:szCs w:val="24"/>
          <w:lang w:val="en-US" w:eastAsia="zh-CN" w:bidi="ar"/>
        </w:rPr>
        <w:t>特种</w:t>
      </w:r>
      <w:r>
        <w:rPr>
          <w:rFonts w:hint="eastAsia" w:ascii="宋体" w:hAnsi="宋体" w:cs="宋体"/>
          <w:kern w:val="0"/>
          <w:sz w:val="24"/>
          <w:szCs w:val="24"/>
          <w:lang w:val="en-US" w:eastAsia="zh-CN" w:bidi="ar"/>
        </w:rPr>
        <w:t>设备</w:t>
      </w:r>
      <w:r>
        <w:rPr>
          <w:rFonts w:hint="default" w:ascii="宋体" w:hAnsi="宋体" w:eastAsia="宋体" w:cs="宋体"/>
          <w:kern w:val="0"/>
          <w:sz w:val="24"/>
          <w:szCs w:val="24"/>
          <w:lang w:val="en-US" w:eastAsia="zh-CN" w:bidi="ar"/>
        </w:rPr>
        <w:t>年检、税费、人员工资、社保福利、应急保障、现场管理等完成本项目所需的一切费用。</w:t>
      </w:r>
      <w:r>
        <w:rPr>
          <w:rFonts w:hint="eastAsia" w:ascii="宋体" w:hAnsi="宋体" w:eastAsia="宋体" w:cs="宋体"/>
          <w:sz w:val="24"/>
          <w:szCs w:val="24"/>
        </w:rPr>
        <w:t>在合同实施时，采购人将不予支付成交供应商没有列入的项目费用，并认为此项目的费用已包括在总报价中。</w:t>
      </w:r>
    </w:p>
    <w:p w14:paraId="345E97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八、报名资料、提交要求</w:t>
      </w:r>
    </w:p>
    <w:p w14:paraId="397BA355">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（一）</w:t>
      </w:r>
      <w:r>
        <w:rPr>
          <w:rFonts w:hint="eastAsia" w:ascii="宋体" w:hAnsi="宋体" w:eastAsia="宋体" w:cs="宋体"/>
          <w:sz w:val="24"/>
          <w:szCs w:val="24"/>
        </w:rPr>
        <w:t>所需报名资料（全部纸质材料均需加盖企业公章）</w:t>
      </w:r>
    </w:p>
    <w:p w14:paraId="35CCF4F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营业执照复印件；</w:t>
      </w:r>
    </w:p>
    <w:p w14:paraId="1EAFFA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项目报价单：</w:t>
      </w:r>
      <w:r>
        <w:rPr>
          <w:rFonts w:hint="eastAsia" w:ascii="宋体" w:hAnsi="宋体" w:eastAsia="宋体" w:cs="宋体"/>
          <w:sz w:val="24"/>
          <w:szCs w:val="24"/>
          <w:lang w:val="en-US" w:eastAsia="zh-CN"/>
        </w:rPr>
        <w:t>按</w:t>
      </w:r>
      <w:r>
        <w:rPr>
          <w:rFonts w:hint="eastAsia" w:ascii="宋体" w:hAnsi="宋体" w:eastAsia="宋体" w:cs="宋体"/>
          <w:sz w:val="24"/>
          <w:szCs w:val="24"/>
        </w:rPr>
        <w:t>附</w:t>
      </w:r>
      <w:r>
        <w:rPr>
          <w:rFonts w:hint="eastAsia" w:ascii="宋体" w:hAnsi="宋体" w:eastAsia="宋体" w:cs="宋体"/>
          <w:sz w:val="24"/>
          <w:szCs w:val="24"/>
          <w:lang w:val="en-US" w:eastAsia="zh-CN"/>
        </w:rPr>
        <w:t>件1</w:t>
      </w:r>
      <w:r>
        <w:rPr>
          <w:rFonts w:hint="eastAsia" w:ascii="宋体" w:hAnsi="宋体" w:eastAsia="宋体" w:cs="宋体"/>
          <w:sz w:val="24"/>
          <w:szCs w:val="24"/>
        </w:rPr>
        <w:t>《</w:t>
      </w:r>
      <w:r>
        <w:rPr>
          <w:rFonts w:hint="eastAsia" w:ascii="宋体" w:hAnsi="宋体" w:eastAsia="宋体" w:cs="宋体"/>
          <w:sz w:val="24"/>
          <w:szCs w:val="24"/>
          <w:lang w:val="en-US" w:eastAsia="zh-CN"/>
        </w:rPr>
        <w:t>报价单</w:t>
      </w:r>
      <w:r>
        <w:rPr>
          <w:rFonts w:hint="eastAsia" w:ascii="宋体" w:hAnsi="宋体" w:eastAsia="宋体" w:cs="宋体"/>
          <w:sz w:val="24"/>
          <w:szCs w:val="24"/>
        </w:rPr>
        <w:t>》模板填写</w:t>
      </w:r>
      <w:r>
        <w:rPr>
          <w:rFonts w:hint="eastAsia" w:ascii="宋体" w:hAnsi="宋体" w:eastAsia="宋体" w:cs="宋体"/>
          <w:sz w:val="24"/>
          <w:szCs w:val="24"/>
          <w:lang w:eastAsia="zh-CN"/>
        </w:rPr>
        <w:t>。</w:t>
      </w:r>
    </w:p>
    <w:p w14:paraId="641B64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备注：报名资料页面标注联系人姓名、有效联系电话；</w:t>
      </w:r>
    </w:p>
    <w:p w14:paraId="5A8815A6">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（二）报名时间</w:t>
      </w:r>
      <w:r>
        <w:rPr>
          <w:rFonts w:hint="eastAsia" w:ascii="宋体" w:hAnsi="宋体" w:eastAsia="宋体" w:cs="宋体"/>
          <w:sz w:val="24"/>
          <w:szCs w:val="24"/>
          <w:lang w:val="en-US" w:eastAsia="zh-CN"/>
        </w:rPr>
        <w:t>：自本公告发布之日起至2026年</w:t>
      </w:r>
      <w:r>
        <w:rPr>
          <w:rFonts w:hint="eastAsia" w:ascii="宋体" w:hAnsi="宋体" w:cs="宋体"/>
          <w:sz w:val="24"/>
          <w:szCs w:val="24"/>
          <w:lang w:val="en-US" w:eastAsia="zh-CN"/>
        </w:rPr>
        <w:t>11</w:t>
      </w:r>
      <w:r>
        <w:rPr>
          <w:rFonts w:hint="eastAsia" w:ascii="宋体" w:hAnsi="宋体" w:eastAsia="宋体" w:cs="宋体"/>
          <w:sz w:val="24"/>
          <w:szCs w:val="24"/>
          <w:lang w:val="en-US" w:eastAsia="zh-CN"/>
        </w:rPr>
        <w:t>月2日17:30；</w:t>
      </w:r>
    </w:p>
    <w:p w14:paraId="21D61F35">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sz w:val="24"/>
          <w:szCs w:val="24"/>
        </w:rPr>
      </w:pPr>
      <w:r>
        <w:rPr>
          <w:rFonts w:hint="eastAsia" w:ascii="宋体" w:hAnsi="宋体" w:eastAsia="宋体" w:cs="宋体"/>
          <w:sz w:val="24"/>
          <w:szCs w:val="24"/>
        </w:rPr>
        <w:t>（三）材料提交方式（纸质、电子）</w:t>
      </w:r>
    </w:p>
    <w:p w14:paraId="33EB56ED">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纸质原件提交：现场递交或邮寄至南宁市兴宁区华东路</w:t>
      </w:r>
      <w:r>
        <w:rPr>
          <w:rFonts w:hint="eastAsia" w:ascii="宋体" w:hAnsi="宋体" w:eastAsia="宋体" w:cs="宋体"/>
          <w:sz w:val="24"/>
          <w:szCs w:val="24"/>
          <w:lang w:val="en-US" w:eastAsia="zh-CN"/>
        </w:rPr>
        <w:t>86</w:t>
      </w:r>
      <w:r>
        <w:rPr>
          <w:rFonts w:hint="eastAsia" w:ascii="宋体" w:hAnsi="宋体" w:eastAsia="宋体" w:cs="宋体"/>
          <w:sz w:val="24"/>
          <w:szCs w:val="24"/>
        </w:rPr>
        <w:t>号体检中心</w:t>
      </w:r>
      <w:r>
        <w:rPr>
          <w:rFonts w:hint="eastAsia" w:ascii="宋体" w:hAnsi="宋体" w:eastAsia="宋体" w:cs="宋体"/>
          <w:sz w:val="24"/>
          <w:szCs w:val="24"/>
          <w:lang w:val="en-US" w:eastAsia="zh-CN"/>
        </w:rPr>
        <w:t>8</w:t>
      </w:r>
      <w:r>
        <w:rPr>
          <w:rFonts w:hint="eastAsia" w:ascii="宋体" w:hAnsi="宋体" w:eastAsia="宋体" w:cs="宋体"/>
          <w:sz w:val="24"/>
          <w:szCs w:val="24"/>
        </w:rPr>
        <w:t>楼后勤部2；</w:t>
      </w:r>
    </w:p>
    <w:p w14:paraId="4FCACAA8">
      <w:pPr>
        <w:keepNext w:val="0"/>
        <w:keepLines w:val="0"/>
        <w:pageBreakBefore w:val="0"/>
        <w:widowControl w:val="0"/>
        <w:kinsoku/>
        <w:wordWrap/>
        <w:overflowPunct/>
        <w:topLinePunct w:val="0"/>
        <w:autoSpaceDE/>
        <w:autoSpaceDN/>
        <w:bidi w:val="0"/>
        <w:adjustRightInd/>
        <w:snapToGrid/>
        <w:spacing w:line="360" w:lineRule="auto"/>
        <w:ind w:left="239" w:leftChars="114"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电子材料报送</w:t>
      </w:r>
      <w:r>
        <w:rPr>
          <w:rFonts w:hint="eastAsia" w:ascii="宋体" w:hAnsi="宋体" w:eastAsia="宋体" w:cs="宋体"/>
          <w:sz w:val="24"/>
          <w:szCs w:val="24"/>
          <w:lang w:eastAsia="zh-CN"/>
        </w:rPr>
        <w:t>：</w:t>
      </w:r>
      <w:r>
        <w:rPr>
          <w:rFonts w:hint="eastAsia" w:ascii="宋体" w:hAnsi="宋体" w:eastAsia="宋体" w:cs="宋体"/>
          <w:sz w:val="24"/>
          <w:szCs w:val="24"/>
        </w:rPr>
        <w:t>全套盖章纸质资料扫描件+对应电子版，发送邮箱</w:t>
      </w:r>
      <w:r>
        <w:rPr>
          <w:rFonts w:hint="eastAsia" w:ascii="宋体" w:hAnsi="宋体" w:eastAsia="宋体" w:cs="宋体"/>
          <w:sz w:val="24"/>
          <w:szCs w:val="24"/>
          <w:lang w:val="en-US" w:eastAsia="zh-CN"/>
        </w:rPr>
        <w:t>gxzyefyhq@163.com；</w:t>
      </w:r>
    </w:p>
    <w:p w14:paraId="309C20B6">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联系人：李老师</w:t>
      </w:r>
    </w:p>
    <w:p w14:paraId="45B434F8">
      <w:pPr>
        <w:keepNext w:val="0"/>
        <w:keepLines w:val="0"/>
        <w:pageBreakBefore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kern w:val="0"/>
          <w:sz w:val="24"/>
          <w:szCs w:val="24"/>
          <w:lang w:val="en-US" w:eastAsia="zh-CN" w:bidi="ar"/>
        </w:rPr>
      </w:pPr>
      <w:r>
        <w:rPr>
          <w:rFonts w:hint="eastAsia" w:ascii="宋体" w:hAnsi="宋体" w:eastAsia="宋体" w:cs="宋体"/>
          <w:sz w:val="24"/>
          <w:szCs w:val="24"/>
          <w:lang w:val="en-US" w:eastAsia="zh-CN"/>
        </w:rPr>
        <w:t>联系电话：0771-2323833</w:t>
      </w:r>
    </w:p>
    <w:p w14:paraId="40C6163A">
      <w:pPr>
        <w:keepNext w:val="0"/>
        <w:keepLines w:val="0"/>
        <w:pageBreakBefore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sz w:val="24"/>
          <w:szCs w:val="24"/>
          <w:lang w:val="en-US" w:eastAsia="zh-CN"/>
        </w:rPr>
      </w:pPr>
    </w:p>
    <w:p w14:paraId="379180A4">
      <w:pPr>
        <w:keepNext w:val="0"/>
        <w:keepLines w:val="0"/>
        <w:pageBreakBefore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sz w:val="24"/>
          <w:szCs w:val="24"/>
          <w:lang w:val="en-US" w:eastAsia="zh-CN"/>
        </w:rPr>
      </w:pPr>
    </w:p>
    <w:p w14:paraId="3FBF6736">
      <w:pPr>
        <w:keepNext w:val="0"/>
        <w:keepLines w:val="0"/>
        <w:pageBreakBefore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sz w:val="24"/>
          <w:szCs w:val="24"/>
          <w:lang w:val="en-US" w:eastAsia="zh-CN"/>
        </w:rPr>
      </w:pPr>
    </w:p>
    <w:p w14:paraId="3C94C740">
      <w:pPr>
        <w:keepNext w:val="0"/>
        <w:keepLines w:val="0"/>
        <w:pageBreakBefore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sz w:val="24"/>
          <w:szCs w:val="24"/>
          <w:lang w:val="en-US" w:eastAsia="zh-CN"/>
        </w:rPr>
      </w:pPr>
      <w:bookmarkStart w:id="0" w:name="_GoBack"/>
      <w:bookmarkEnd w:id="0"/>
    </w:p>
    <w:p w14:paraId="6DEEE685">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宋体" w:hAnsi="宋体" w:eastAsia="宋体" w:cs="宋体"/>
          <w:sz w:val="44"/>
          <w:szCs w:val="44"/>
          <w:lang w:val="en-US" w:eastAsia="zh-CN"/>
        </w:rPr>
      </w:pPr>
      <w:r>
        <w:rPr>
          <w:rFonts w:hint="eastAsia" w:ascii="宋体" w:hAnsi="宋体" w:cs="宋体"/>
          <w:sz w:val="44"/>
          <w:szCs w:val="44"/>
          <w:lang w:val="en-US" w:eastAsia="zh-CN"/>
        </w:rPr>
        <w:t>附件1           报价单</w:t>
      </w:r>
    </w:p>
    <w:tbl>
      <w:tblPr>
        <w:tblStyle w:val="12"/>
        <w:tblpPr w:leftFromText="180" w:rightFromText="180" w:vertAnchor="text" w:horzAnchor="page" w:tblpX="1027" w:tblpY="87"/>
        <w:tblOverlap w:val="never"/>
        <w:tblW w:w="97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5"/>
        <w:gridCol w:w="2670"/>
        <w:gridCol w:w="750"/>
        <w:gridCol w:w="765"/>
        <w:gridCol w:w="2370"/>
        <w:gridCol w:w="2340"/>
      </w:tblGrid>
      <w:tr w14:paraId="22918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37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8F9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95F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FD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2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4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年度单价/元（1年）</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C2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3年总价/元</w:t>
            </w:r>
          </w:p>
        </w:tc>
      </w:tr>
      <w:tr w14:paraId="37B91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6A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77E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kern w:val="0"/>
                <w:sz w:val="24"/>
                <w:szCs w:val="24"/>
                <w:lang w:val="en-US" w:eastAsia="zh-CN" w:bidi="ar"/>
              </w:rPr>
              <w:t>立体停车设备维修保养服务采购</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53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DD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w:t>
            </w:r>
          </w:p>
        </w:tc>
        <w:tc>
          <w:tcPr>
            <w:tcW w:w="2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A5C9E">
            <w:pPr>
              <w:jc w:val="center"/>
              <w:rPr>
                <w:rFonts w:hint="eastAsia" w:ascii="宋体" w:hAnsi="宋体" w:eastAsia="宋体" w:cs="宋体"/>
                <w:i w:val="0"/>
                <w:iCs w:val="0"/>
                <w:color w:val="000000"/>
                <w:sz w:val="22"/>
                <w:szCs w:val="22"/>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AC91">
            <w:pPr>
              <w:jc w:val="center"/>
              <w:rPr>
                <w:rFonts w:hint="eastAsia" w:ascii="宋体" w:hAnsi="宋体" w:eastAsia="宋体" w:cs="宋体"/>
                <w:i w:val="0"/>
                <w:iCs w:val="0"/>
                <w:color w:val="000000"/>
                <w:sz w:val="22"/>
                <w:szCs w:val="22"/>
                <w:u w:val="none"/>
              </w:rPr>
            </w:pPr>
          </w:p>
        </w:tc>
      </w:tr>
      <w:tr w14:paraId="3B1FF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970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3D65A">
            <w:pPr>
              <w:jc w:val="both"/>
              <w:rPr>
                <w:rFonts w:hint="eastAsia" w:ascii="宋体" w:hAnsi="宋体" w:eastAsia="宋体" w:cs="宋体"/>
                <w:i w:val="0"/>
                <w:iCs w:val="0"/>
                <w:color w:val="000000"/>
                <w:sz w:val="22"/>
                <w:szCs w:val="22"/>
                <w:u w:val="none"/>
              </w:rPr>
            </w:pPr>
            <w:r>
              <w:rPr>
                <w:rFonts w:hint="eastAsia" w:ascii="宋体" w:hAnsi="宋体" w:eastAsia="宋体" w:cs="宋体"/>
                <w:b w:val="0"/>
                <w:bCs w:val="0"/>
                <w:i w:val="0"/>
                <w:iCs w:val="0"/>
                <w:color w:val="1F2329"/>
                <w:sz w:val="24"/>
                <w:szCs w:val="24"/>
                <w:u w:val="none"/>
                <w:lang w:val="en-US" w:eastAsia="zh-CN"/>
              </w:rPr>
              <w:t>注：附报价详细清单，列明价格构成，格式自拟。</w:t>
            </w:r>
          </w:p>
        </w:tc>
      </w:tr>
    </w:tbl>
    <w:p w14:paraId="24AC3362">
      <w:pPr>
        <w:pStyle w:val="30"/>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报价要求：</w:t>
      </w:r>
      <w:r>
        <w:rPr>
          <w:rFonts w:hint="default" w:ascii="宋体" w:hAnsi="宋体" w:eastAsia="宋体" w:cs="宋体"/>
          <w:kern w:val="0"/>
          <w:sz w:val="24"/>
          <w:szCs w:val="24"/>
          <w:lang w:val="en-US" w:eastAsia="zh-CN" w:bidi="ar"/>
        </w:rPr>
        <w:t>本次报价为包干总价，是完成本项目全部合同的最终结算价格。报价须包含材料、设备运输、装卸、清洁养护、故障维修、配件更换、</w:t>
      </w:r>
      <w:r>
        <w:rPr>
          <w:rFonts w:hint="eastAsia" w:ascii="宋体" w:hAnsi="宋体" w:eastAsia="宋体" w:cs="宋体"/>
          <w:kern w:val="0"/>
          <w:sz w:val="24"/>
          <w:szCs w:val="24"/>
          <w:lang w:val="en-US" w:eastAsia="zh-CN" w:bidi="ar"/>
        </w:rPr>
        <w:t>特种</w:t>
      </w:r>
      <w:r>
        <w:rPr>
          <w:rFonts w:hint="eastAsia" w:ascii="宋体" w:hAnsi="宋体" w:cs="宋体"/>
          <w:kern w:val="0"/>
          <w:sz w:val="24"/>
          <w:szCs w:val="24"/>
          <w:lang w:val="en-US" w:eastAsia="zh-CN" w:bidi="ar"/>
        </w:rPr>
        <w:t>设备</w:t>
      </w:r>
      <w:r>
        <w:rPr>
          <w:rFonts w:hint="default" w:ascii="宋体" w:hAnsi="宋体" w:eastAsia="宋体" w:cs="宋体"/>
          <w:kern w:val="0"/>
          <w:sz w:val="24"/>
          <w:szCs w:val="24"/>
          <w:lang w:val="en-US" w:eastAsia="zh-CN" w:bidi="ar"/>
        </w:rPr>
        <w:t>年检、税费、人员工资、社保福利、应急保障、现场管理等完成本项目所需的一切费用。</w:t>
      </w:r>
      <w:r>
        <w:rPr>
          <w:rFonts w:hint="eastAsia" w:ascii="宋体" w:hAnsi="宋体" w:eastAsia="宋体" w:cs="宋体"/>
          <w:sz w:val="24"/>
          <w:szCs w:val="24"/>
        </w:rPr>
        <w:t>在合同实施时，采购人将不予支付成交供应商没有列入的项目费用，并认为此项目的费用已包括在总报价中。</w:t>
      </w:r>
    </w:p>
    <w:p w14:paraId="202C5AF0">
      <w:pPr>
        <w:keepNext w:val="0"/>
        <w:keepLines w:val="0"/>
        <w:pageBreakBefore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sz w:val="24"/>
          <w:szCs w:val="24"/>
          <w:lang w:val="en-US" w:eastAsia="zh-CN"/>
        </w:rPr>
      </w:pPr>
    </w:p>
    <w:p w14:paraId="3A2433CD">
      <w:pPr>
        <w:keepNext w:val="0"/>
        <w:keepLines w:val="0"/>
        <w:pageBreakBefore w:val="0"/>
        <w:kinsoku/>
        <w:wordWrap/>
        <w:overflowPunct/>
        <w:topLinePunct w:val="0"/>
        <w:autoSpaceDE/>
        <w:autoSpaceDN/>
        <w:bidi w:val="0"/>
        <w:adjustRightInd/>
        <w:snapToGrid/>
        <w:spacing w:line="360" w:lineRule="auto"/>
        <w:ind w:firstLine="240" w:firstLineChars="100"/>
        <w:jc w:val="center"/>
        <w:textAlignment w:val="auto"/>
        <w:rPr>
          <w:rFonts w:hint="eastAsia" w:ascii="宋体" w:hAnsi="宋体" w:eastAsia="宋体" w:cs="宋体"/>
          <w:sz w:val="24"/>
          <w:szCs w:val="24"/>
          <w:lang w:val="en-US" w:eastAsia="zh-CN"/>
        </w:rPr>
      </w:pPr>
    </w:p>
    <w:p w14:paraId="0C473BD8">
      <w:pPr>
        <w:keepNext w:val="0"/>
        <w:keepLines w:val="0"/>
        <w:pageBreakBefore w:val="0"/>
        <w:widowControl w:val="0"/>
        <w:kinsoku/>
        <w:wordWrap/>
        <w:overflowPunct/>
        <w:topLinePunct w:val="0"/>
        <w:autoSpaceDE/>
        <w:autoSpaceDN/>
        <w:bidi w:val="0"/>
        <w:adjustRightInd/>
        <w:snapToGrid/>
        <w:spacing w:line="360" w:lineRule="auto"/>
        <w:ind w:left="519" w:leftChars="114" w:hanging="280" w:hangingChars="100"/>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公司名称：</w:t>
      </w:r>
    </w:p>
    <w:p w14:paraId="2987A471">
      <w:pPr>
        <w:keepNext w:val="0"/>
        <w:keepLines w:val="0"/>
        <w:pageBreakBefore w:val="0"/>
        <w:widowControl w:val="0"/>
        <w:kinsoku/>
        <w:wordWrap/>
        <w:overflowPunct/>
        <w:topLinePunct w:val="0"/>
        <w:autoSpaceDE/>
        <w:autoSpaceDN/>
        <w:bidi w:val="0"/>
        <w:adjustRightInd/>
        <w:snapToGrid/>
        <w:spacing w:line="360" w:lineRule="auto"/>
        <w:ind w:left="519" w:leftChars="114" w:hanging="280" w:hangingChars="100"/>
        <w:jc w:val="center"/>
        <w:textAlignment w:val="auto"/>
        <w:rPr>
          <w:rFonts w:hint="eastAsia" w:ascii="宋体" w:hAnsi="宋体" w:cs="宋体"/>
          <w:sz w:val="28"/>
          <w:szCs w:val="28"/>
          <w:lang w:val="en-US" w:eastAsia="zh-CN"/>
        </w:rPr>
      </w:pPr>
      <w:r>
        <w:rPr>
          <w:rFonts w:hint="eastAsia" w:ascii="宋体" w:hAnsi="宋体" w:eastAsia="宋体" w:cs="宋体"/>
          <w:sz w:val="28"/>
          <w:szCs w:val="28"/>
          <w:lang w:val="en-US" w:eastAsia="zh-CN"/>
        </w:rPr>
        <w:t>联系人</w:t>
      </w:r>
      <w:r>
        <w:rPr>
          <w:rFonts w:hint="eastAsia" w:ascii="宋体" w:hAnsi="宋体" w:cs="宋体"/>
          <w:sz w:val="28"/>
          <w:szCs w:val="28"/>
          <w:lang w:val="en-US" w:eastAsia="zh-CN"/>
        </w:rPr>
        <w:t>：</w:t>
      </w:r>
    </w:p>
    <w:p w14:paraId="4DA57540">
      <w:pPr>
        <w:keepNext w:val="0"/>
        <w:keepLines w:val="0"/>
        <w:pageBreakBefore w:val="0"/>
        <w:widowControl w:val="0"/>
        <w:kinsoku/>
        <w:wordWrap/>
        <w:overflowPunct/>
        <w:topLinePunct w:val="0"/>
        <w:autoSpaceDE/>
        <w:autoSpaceDN/>
        <w:bidi w:val="0"/>
        <w:adjustRightInd/>
        <w:snapToGrid/>
        <w:spacing w:line="360" w:lineRule="auto"/>
        <w:ind w:left="519" w:leftChars="114" w:hanging="280" w:hangingChars="100"/>
        <w:jc w:val="center"/>
        <w:textAlignment w:val="auto"/>
        <w:rPr>
          <w:rFonts w:hint="eastAsia" w:ascii="宋体" w:hAnsi="宋体" w:eastAsia="宋体" w:cs="宋体"/>
          <w:b/>
          <w:bCs/>
          <w:i w:val="0"/>
          <w:iCs w:val="0"/>
          <w:color w:val="000000"/>
          <w:kern w:val="0"/>
          <w:sz w:val="36"/>
          <w:szCs w:val="36"/>
          <w:u w:val="none"/>
          <w:lang w:val="en-US" w:eastAsia="zh-CN" w:bidi="ar"/>
        </w:rPr>
      </w:pPr>
      <w:r>
        <w:rPr>
          <w:rFonts w:hint="eastAsia" w:ascii="宋体" w:hAnsi="宋体" w:cs="宋体"/>
          <w:sz w:val="28"/>
          <w:szCs w:val="28"/>
          <w:lang w:val="en-US" w:eastAsia="zh-CN"/>
        </w:rPr>
        <w:t>联系方式：</w:t>
      </w:r>
    </w:p>
    <w:sectPr>
      <w:pgSz w:w="11906" w:h="16838"/>
      <w:pgMar w:top="1440" w:right="1009" w:bottom="1440" w:left="1009" w:header="851" w:footer="992" w:gutter="0"/>
      <w:pgBorders>
        <w:top w:val="none" w:sz="0" w:space="0"/>
        <w:left w:val="none" w:sz="0" w:space="0"/>
        <w:bottom w:val="none" w:sz="0" w:space="0"/>
        <w:right w:val="none" w:sz="0" w:space="0"/>
      </w:pgBorders>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4362A"/>
    <w:rsid w:val="04714B20"/>
    <w:rsid w:val="06710EC8"/>
    <w:rsid w:val="096B3E4B"/>
    <w:rsid w:val="0B0E4013"/>
    <w:rsid w:val="0CF2070A"/>
    <w:rsid w:val="0E742B15"/>
    <w:rsid w:val="0E9B6C5B"/>
    <w:rsid w:val="0F1B4006"/>
    <w:rsid w:val="111506C2"/>
    <w:rsid w:val="115E7B88"/>
    <w:rsid w:val="13E855B5"/>
    <w:rsid w:val="153E3968"/>
    <w:rsid w:val="18E60E74"/>
    <w:rsid w:val="19432C31"/>
    <w:rsid w:val="19F96C66"/>
    <w:rsid w:val="1AAC1572"/>
    <w:rsid w:val="1ABD41C4"/>
    <w:rsid w:val="1CE57F1E"/>
    <w:rsid w:val="1D9011EB"/>
    <w:rsid w:val="1E05210A"/>
    <w:rsid w:val="1ED54642"/>
    <w:rsid w:val="2004043A"/>
    <w:rsid w:val="2661634B"/>
    <w:rsid w:val="2665408D"/>
    <w:rsid w:val="279B682C"/>
    <w:rsid w:val="29114058"/>
    <w:rsid w:val="29F22ACF"/>
    <w:rsid w:val="2CC0362F"/>
    <w:rsid w:val="2F4D7C64"/>
    <w:rsid w:val="31791FCB"/>
    <w:rsid w:val="342A2472"/>
    <w:rsid w:val="35082F60"/>
    <w:rsid w:val="364339F5"/>
    <w:rsid w:val="37AC2B0C"/>
    <w:rsid w:val="39956485"/>
    <w:rsid w:val="39F944E6"/>
    <w:rsid w:val="3A281202"/>
    <w:rsid w:val="3B714E2B"/>
    <w:rsid w:val="3BBA15E6"/>
    <w:rsid w:val="3F386987"/>
    <w:rsid w:val="3FC4049F"/>
    <w:rsid w:val="417F377D"/>
    <w:rsid w:val="44E7409E"/>
    <w:rsid w:val="45135F9D"/>
    <w:rsid w:val="45AC7521"/>
    <w:rsid w:val="469B0FAE"/>
    <w:rsid w:val="485E5503"/>
    <w:rsid w:val="4902717A"/>
    <w:rsid w:val="49BC3715"/>
    <w:rsid w:val="4A1946C3"/>
    <w:rsid w:val="4A9A1CA8"/>
    <w:rsid w:val="4B14107C"/>
    <w:rsid w:val="4B441C14"/>
    <w:rsid w:val="4D477799"/>
    <w:rsid w:val="4D67625D"/>
    <w:rsid w:val="514630BC"/>
    <w:rsid w:val="531D5D2F"/>
    <w:rsid w:val="555C2A24"/>
    <w:rsid w:val="56D30E6B"/>
    <w:rsid w:val="574C0B47"/>
    <w:rsid w:val="5D5E7455"/>
    <w:rsid w:val="5DB6314E"/>
    <w:rsid w:val="5DDE3802"/>
    <w:rsid w:val="5E6B2533"/>
    <w:rsid w:val="5E9E2432"/>
    <w:rsid w:val="5FD01870"/>
    <w:rsid w:val="604C38D5"/>
    <w:rsid w:val="62F66CD2"/>
    <w:rsid w:val="639D7B4D"/>
    <w:rsid w:val="663E0BBD"/>
    <w:rsid w:val="69B144C0"/>
    <w:rsid w:val="6A2E5B11"/>
    <w:rsid w:val="6BAD0056"/>
    <w:rsid w:val="6D06490B"/>
    <w:rsid w:val="6D392803"/>
    <w:rsid w:val="6E6A3D7F"/>
    <w:rsid w:val="6FE81963"/>
    <w:rsid w:val="70F70F30"/>
    <w:rsid w:val="71123D4D"/>
    <w:rsid w:val="71B92164"/>
    <w:rsid w:val="74B25E5C"/>
    <w:rsid w:val="781D614D"/>
    <w:rsid w:val="7A195E96"/>
    <w:rsid w:val="7BA45C33"/>
    <w:rsid w:val="7C174657"/>
    <w:rsid w:val="7C1921E1"/>
    <w:rsid w:val="7E5867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hint="default"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annotation text"/>
    <w:basedOn w:val="1"/>
    <w:unhideWhenUsed/>
    <w:qFormat/>
    <w:uiPriority w:val="0"/>
    <w:pPr>
      <w:jc w:val="left"/>
    </w:pPr>
  </w:style>
  <w:style w:type="paragraph" w:styleId="5">
    <w:name w:val="Body Text"/>
    <w:basedOn w:val="1"/>
    <w:qFormat/>
    <w:uiPriority w:val="99"/>
    <w:pPr>
      <w:spacing w:line="380" w:lineRule="exact"/>
    </w:pPr>
    <w:rPr>
      <w:sz w:val="24"/>
    </w:rPr>
  </w:style>
  <w:style w:type="paragraph" w:styleId="6">
    <w:name w:val="Plain Text"/>
    <w:basedOn w:val="1"/>
    <w:next w:val="2"/>
    <w:qFormat/>
    <w:uiPriority w:val="99"/>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toc 1"/>
    <w:basedOn w:val="1"/>
    <w:next w:val="1"/>
    <w:qFormat/>
    <w:uiPriority w:val="39"/>
    <w:pPr>
      <w:tabs>
        <w:tab w:val="right" w:leader="dot" w:pos="8296"/>
        <w:tab w:val="right" w:leader="dot" w:pos="8398"/>
      </w:tabs>
      <w:spacing w:before="120" w:beforeLines="0" w:after="120" w:afterLines="0" w:line="320" w:lineRule="exact"/>
      <w:ind w:firstLine="840" w:firstLineChars="400"/>
      <w:jc w:val="left"/>
    </w:pPr>
    <w:rPr>
      <w:rFonts w:ascii="仿宋_GB2312" w:hAnsi="宋体" w:eastAsia="仿宋_GB2312" w:cs="Courier New"/>
      <w:bCs/>
      <w:caps/>
      <w:szCs w:val="21"/>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index 1"/>
    <w:basedOn w:val="1"/>
    <w:next w:val="1"/>
    <w:qFormat/>
    <w:uiPriority w:val="0"/>
    <w:pPr>
      <w:spacing w:line="400" w:lineRule="exact"/>
      <w:ind w:firstLine="420" w:firstLineChars="200"/>
    </w:pPr>
    <w:rPr>
      <w:rFonts w:ascii="宋体" w:hAnsi="Courier New"/>
      <w:b/>
      <w:szCs w:val="20"/>
    </w:rPr>
  </w:style>
  <w:style w:type="paragraph" w:styleId="11">
    <w:name w:val="Body Text First Indent"/>
    <w:basedOn w:val="5"/>
    <w:unhideWhenUsed/>
    <w:qFormat/>
    <w:uiPriority w:val="99"/>
    <w:pPr>
      <w:ind w:firstLine="420" w:firstLineChars="1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bCs/>
    </w:rPr>
  </w:style>
  <w:style w:type="character" w:styleId="16">
    <w:name w:val="FollowedHyperlink"/>
    <w:basedOn w:val="14"/>
    <w:qFormat/>
    <w:uiPriority w:val="0"/>
    <w:rPr>
      <w:color w:val="800080"/>
      <w:u w:val="none"/>
    </w:rPr>
  </w:style>
  <w:style w:type="character" w:styleId="17">
    <w:name w:val="HTML Definition"/>
    <w:basedOn w:val="14"/>
    <w:qFormat/>
    <w:uiPriority w:val="0"/>
    <w:rPr>
      <w:i/>
      <w:iCs/>
    </w:rPr>
  </w:style>
  <w:style w:type="character" w:styleId="18">
    <w:name w:val="HTML Acronym"/>
    <w:basedOn w:val="14"/>
    <w:qFormat/>
    <w:uiPriority w:val="0"/>
  </w:style>
  <w:style w:type="character" w:styleId="19">
    <w:name w:val="HTML Variable"/>
    <w:basedOn w:val="14"/>
    <w:qFormat/>
    <w:uiPriority w:val="0"/>
  </w:style>
  <w:style w:type="character" w:styleId="20">
    <w:name w:val="Hyperlink"/>
    <w:basedOn w:val="14"/>
    <w:qFormat/>
    <w:uiPriority w:val="0"/>
    <w:rPr>
      <w:color w:val="0000FF"/>
      <w:u w:val="none"/>
    </w:rPr>
  </w:style>
  <w:style w:type="character" w:styleId="21">
    <w:name w:val="HTML Code"/>
    <w:basedOn w:val="14"/>
    <w:qFormat/>
    <w:uiPriority w:val="0"/>
    <w:rPr>
      <w:rFonts w:ascii="serif" w:hAnsi="serif" w:eastAsia="serif" w:cs="serif"/>
      <w:sz w:val="21"/>
      <w:szCs w:val="21"/>
    </w:rPr>
  </w:style>
  <w:style w:type="character" w:styleId="22">
    <w:name w:val="HTML Cite"/>
    <w:basedOn w:val="14"/>
    <w:qFormat/>
    <w:uiPriority w:val="0"/>
  </w:style>
  <w:style w:type="character" w:styleId="23">
    <w:name w:val="HTML Keyboard"/>
    <w:basedOn w:val="14"/>
    <w:qFormat/>
    <w:uiPriority w:val="0"/>
    <w:rPr>
      <w:rFonts w:hint="default" w:ascii="serif" w:hAnsi="serif" w:eastAsia="serif" w:cs="serif"/>
      <w:sz w:val="21"/>
      <w:szCs w:val="21"/>
    </w:rPr>
  </w:style>
  <w:style w:type="character" w:styleId="24">
    <w:name w:val="HTML Sample"/>
    <w:basedOn w:val="14"/>
    <w:qFormat/>
    <w:uiPriority w:val="0"/>
    <w:rPr>
      <w:rFonts w:hint="default" w:ascii="serif" w:hAnsi="serif" w:eastAsia="serif" w:cs="serif"/>
      <w:sz w:val="21"/>
      <w:szCs w:val="21"/>
    </w:rPr>
  </w:style>
  <w:style w:type="character" w:customStyle="1" w:styleId="25">
    <w:name w:val="font61"/>
    <w:basedOn w:val="14"/>
    <w:unhideWhenUsed/>
    <w:qFormat/>
    <w:uiPriority w:val="0"/>
    <w:rPr>
      <w:rFonts w:hint="default" w:ascii="Calibri" w:hAnsi="Calibri" w:eastAsia="宋体" w:cs="Calibri"/>
      <w:color w:val="000000"/>
      <w:sz w:val="16"/>
      <w:szCs w:val="16"/>
    </w:rPr>
  </w:style>
  <w:style w:type="paragraph" w:customStyle="1" w:styleId="26">
    <w:name w:val="List Paragraph"/>
    <w:basedOn w:val="1"/>
    <w:autoRedefine/>
    <w:qFormat/>
    <w:uiPriority w:val="34"/>
    <w:pPr>
      <w:ind w:firstLine="420" w:firstLineChars="200"/>
    </w:pPr>
    <w:rPr>
      <w:rFonts w:ascii="Calibri" w:hAnsi="Calibri"/>
      <w:szCs w:val="22"/>
    </w:rPr>
  </w:style>
  <w:style w:type="paragraph" w:customStyle="1" w:styleId="27">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8">
    <w:name w:val="正文（缩进 2 字符）"/>
    <w:basedOn w:val="1"/>
    <w:qFormat/>
    <w:uiPriority w:val="0"/>
    <w:pPr>
      <w:widowControl/>
      <w:spacing w:line="400" w:lineRule="exact"/>
      <w:ind w:firstLine="200" w:firstLineChars="200"/>
    </w:pPr>
    <w:rPr>
      <w:rFonts w:ascii="Calibri Light" w:hAnsi="Calibri Light" w:eastAsia="华文仿宋" w:cs="Calibri Light"/>
      <w:sz w:val="28"/>
      <w:szCs w:val="28"/>
    </w:rPr>
  </w:style>
  <w:style w:type="character" w:customStyle="1" w:styleId="29">
    <w:name w:val="font21"/>
    <w:basedOn w:val="14"/>
    <w:qFormat/>
    <w:uiPriority w:val="0"/>
    <w:rPr>
      <w:rFonts w:hint="eastAsia" w:ascii="宋体" w:hAnsi="宋体" w:eastAsia="宋体" w:cs="宋体"/>
      <w:color w:val="000000"/>
      <w:sz w:val="21"/>
      <w:szCs w:val="21"/>
      <w:u w:val="none"/>
    </w:rPr>
  </w:style>
  <w:style w:type="paragraph" w:customStyle="1" w:styleId="30">
    <w:name w:val="列表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1033</Words>
  <Characters>1104</Characters>
  <Lines>0</Lines>
  <Paragraphs>0</Paragraphs>
  <TotalTime>166</TotalTime>
  <ScaleCrop>false</ScaleCrop>
  <LinksUpToDate>false</LinksUpToDate>
  <CharactersWithSpaces>1108</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Mia</cp:lastModifiedBy>
  <dcterms:modified xsi:type="dcterms:W3CDTF">2026-10-28T01:36:12Z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ICV">
    <vt:lpwstr>C1BFC940131E47A09ECC3F966449C209_13</vt:lpwstr>
  </property>
  <property fmtid="{D5CDD505-2E9C-101B-9397-08002B2CF9AE}" pid="4" name="KSOTemplateDocerSaveRecord">
    <vt:lpwstr>eyJoZGlkIjoiMTQ2MDcyNmE0ZGMyNGNkMjIzMzcxZWUzZTNhZWJiZDMiLCJ1c2VySWQiOiIzOTA3MzgxNjUifQ==</vt:lpwstr>
  </property>
</Properties>
</file>