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899C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sz w:val="32"/>
          <w:szCs w:val="32"/>
          <w:lang w:val="en-US" w:eastAsia="zh-CN"/>
        </w:rPr>
        <w:t>附件1</w:t>
      </w:r>
    </w:p>
    <w:p w14:paraId="0FD4D5D2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z w:val="32"/>
          <w:szCs w:val="32"/>
          <w:lang w:val="en-US" w:eastAsia="zh-CN"/>
        </w:rPr>
        <w:t>止得咳颗粒治疗急性气管-支气管炎风热犯肺证II期临床试验用药品委托生产项目需求表</w:t>
      </w:r>
    </w:p>
    <w:tbl>
      <w:tblPr>
        <w:tblStyle w:val="7"/>
        <w:tblW w:w="51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83"/>
        <w:gridCol w:w="1449"/>
        <w:gridCol w:w="5129"/>
      </w:tblGrid>
      <w:tr w14:paraId="7067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（一）项目要求及技术需求</w:t>
            </w:r>
          </w:p>
        </w:tc>
      </w:tr>
      <w:tr w14:paraId="1142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1C0E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序号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68D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项目名称</w:t>
            </w:r>
          </w:p>
        </w:tc>
        <w:tc>
          <w:tcPr>
            <w:tcW w:w="3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420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服务要求</w:t>
            </w:r>
          </w:p>
        </w:tc>
      </w:tr>
      <w:tr w14:paraId="5AE7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6F8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C6EE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止得咳颗粒治疗急性气管-支气管炎风热犯肺证II期临床试验用药品委托生产项目</w:t>
            </w:r>
          </w:p>
        </w:tc>
        <w:tc>
          <w:tcPr>
            <w:tcW w:w="3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E71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技术服务的目标：</w:t>
            </w:r>
          </w:p>
          <w:p w14:paraId="376F1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止得咳颗粒治疗急性气管-支气管炎风热犯肺证II期临床试验用药品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（包括试验药物、安慰剂）的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委托生产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，协助采购单位完成5个批次（4个批次产品+1个批次安慰剂）的II期临床试验用药品准备，每个批次投产50kg中药饮片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D7D9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2.服务范围包含但不限于以下内容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D3AD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供应商根据采购单位提供的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止得咳颗粒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生产工艺</w:t>
            </w: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，按《中华人民共和国药品管理法》《中华人民共和国药品管理法实施条例》《药品注册管理办法》《药品生产监督管理办法》等有关规定，进行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止得咳颗粒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II期临床前的临床试验用药品生产</w:t>
            </w: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工作。</w:t>
            </w:r>
            <w:bookmarkStart w:id="0" w:name="_GoBack"/>
            <w:bookmarkEnd w:id="0"/>
          </w:p>
          <w:p w14:paraId="00D9B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执行保障：除处方中药饮片外的试验材料制备（辅料、包材等）、试验药物准备及物资寄送、确保全部药品（包括试验药物、安慰剂）于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5年10月31日前完成生产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A39F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（3）相关费用：辅料费、包材费、技术管理等相关费用。</w:t>
            </w:r>
          </w:p>
          <w:p w14:paraId="0A2DE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（4）所有服务必须严格遵循中医药临床研究特点，且全程满足GMP规范。</w:t>
            </w:r>
          </w:p>
          <w:p w14:paraId="2BFDE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）未经采购单位同意供应商不得将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止得咳颗粒</w:t>
            </w: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  <w:t>资料泄露给第三方或发表学术论文。</w:t>
            </w:r>
          </w:p>
          <w:p w14:paraId="7F14F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技术服务的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报价要求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4AD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（1）按附件列表进行服务报价（含增值税税率）。</w:t>
            </w:r>
          </w:p>
          <w:p w14:paraId="165C7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（2）执行计划：提交倒计时工期表，重点标注：</w:t>
            </w:r>
          </w:p>
          <w:p w14:paraId="186D2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方案定稿日→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首批产品提取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日→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首批产品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完成日→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首批产品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完成日。</w:t>
            </w:r>
          </w:p>
          <w:p w14:paraId="7CBBE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4.供应商资质要求：</w:t>
            </w:r>
          </w:p>
          <w:p w14:paraId="01CE1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（1）盖章报价单</w:t>
            </w:r>
          </w:p>
          <w:p w14:paraId="475C8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（2）公司营业执照+资质证明</w:t>
            </w:r>
          </w:p>
          <w:p w14:paraId="5ABBE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（3）执行计划书</w:t>
            </w:r>
          </w:p>
          <w:p w14:paraId="62762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（4）同类项目案例。</w:t>
            </w:r>
          </w:p>
          <w:p w14:paraId="71214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F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2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（二）商务要求</w:t>
            </w:r>
          </w:p>
        </w:tc>
      </w:tr>
      <w:tr w14:paraId="3A26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B87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序号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E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商务条款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B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商务要求</w:t>
            </w:r>
          </w:p>
        </w:tc>
      </w:tr>
      <w:tr w14:paraId="4599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7FB5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1F2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报价要求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E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报价是履行合同的最终价格，包括本项目所有服务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、所涉及的人工费、税金及其他所有成本费用的总和。对于本文件中未列明，而供应商认为必需的费用也需列入总报价。在合同实施时，采购人将不予支付成交供应商没有列入的项目费用，并认为此项目的费用已包括在总报价中。</w:t>
            </w:r>
          </w:p>
        </w:tc>
      </w:tr>
      <w:tr w14:paraId="2650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0BF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8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项目实施时间、地点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8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1.项目实施时间：</w:t>
            </w:r>
            <w:r>
              <w:rPr>
                <w:rFonts w:hint="eastAsia" w:ascii="Times New Roman" w:hAnsi="Times New Roman" w:eastAsia="宋体" w:cstheme="minorEastAsia"/>
                <w:color w:val="000000"/>
                <w:kern w:val="0"/>
                <w:sz w:val="24"/>
                <w:szCs w:val="24"/>
              </w:rPr>
              <w:t>从合同签订时起</w:t>
            </w:r>
            <w:r>
              <w:rPr>
                <w:rFonts w:hint="eastAsia" w:ascii="Times New Roman" w:hAnsi="Times New Roman" w:eastAsia="宋体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至2025年10月31日前</w:t>
            </w:r>
            <w:r>
              <w:rPr>
                <w:rFonts w:hint="eastAsia" w:ascii="Times New Roman" w:hAnsi="Times New Roman" w:eastAsia="宋体" w:cstheme="minorEastAsia"/>
                <w:color w:val="000000"/>
                <w:kern w:val="0"/>
                <w:sz w:val="24"/>
                <w:szCs w:val="24"/>
              </w:rPr>
              <w:t>完成</w:t>
            </w:r>
            <w:r>
              <w:rPr>
                <w:rFonts w:hint="eastAsia" w:ascii="Times New Roman" w:hAnsi="Times New Roman" w:eastAsia="宋体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药品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（包括试验药物、安慰剂）的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hint="eastAsia" w:ascii="Times New Roman" w:hAnsi="Times New Roman" w:eastAsia="宋体" w:cstheme="minor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具体实施时间由成交供应商与采购人协商；</w:t>
            </w:r>
          </w:p>
          <w:p w14:paraId="5D9CC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2.项目成果交付地点：采购人指定地点</w:t>
            </w:r>
          </w:p>
        </w:tc>
      </w:tr>
      <w:tr w14:paraId="2E50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30D1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3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付款方式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8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合同签订后10个工作日内采购单位向成交供应商支付技术服务费总额的50%，全部试验完成并将试验成品和报告等资料交采购单位后支付其余的50%。</w:t>
            </w:r>
          </w:p>
        </w:tc>
      </w:tr>
      <w:tr w14:paraId="2897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E8BB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6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成果的验收标准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4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供应商提供的试验资料通过采购单位相关部门审核为准。</w:t>
            </w:r>
          </w:p>
        </w:tc>
      </w:tr>
      <w:tr w14:paraId="6289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B5C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96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其他服务</w:t>
            </w:r>
          </w:p>
          <w:p w14:paraId="37185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AA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项目实施结束后，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供应商需为采购人保留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原始记录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相关数据。</w:t>
            </w:r>
          </w:p>
        </w:tc>
      </w:tr>
    </w:tbl>
    <w:p w14:paraId="6FDC82D6">
      <w:pPr>
        <w:numPr>
          <w:ilvl w:val="0"/>
          <w:numId w:val="0"/>
        </w:numPr>
        <w:ind w:firstLine="420"/>
        <w:rPr>
          <w:rFonts w:hint="default" w:ascii="Times New Roman" w:hAnsi="Times New Roman" w:eastAsia="宋体"/>
          <w:sz w:val="24"/>
          <w:szCs w:val="24"/>
          <w:lang w:eastAsia="zh-CN"/>
        </w:rPr>
      </w:pPr>
    </w:p>
    <w:p w14:paraId="2DFCA705">
      <w:pPr>
        <w:numPr>
          <w:ilvl w:val="0"/>
          <w:numId w:val="0"/>
        </w:numPr>
        <w:rPr>
          <w:rFonts w:hint="default" w:ascii="Times New Roman" w:hAnsi="Times New Roman" w:eastAsia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5131"/>
    <w:rsid w:val="067607D5"/>
    <w:rsid w:val="074402CA"/>
    <w:rsid w:val="08673A31"/>
    <w:rsid w:val="0CCA05FD"/>
    <w:rsid w:val="0F9E0359"/>
    <w:rsid w:val="12FA40EB"/>
    <w:rsid w:val="1625763F"/>
    <w:rsid w:val="16876836"/>
    <w:rsid w:val="18925B3C"/>
    <w:rsid w:val="19AE3232"/>
    <w:rsid w:val="1A7B0EBE"/>
    <w:rsid w:val="1B7D317E"/>
    <w:rsid w:val="1C422BD3"/>
    <w:rsid w:val="1DB02E9D"/>
    <w:rsid w:val="1E4834AC"/>
    <w:rsid w:val="2071455E"/>
    <w:rsid w:val="20B64FAB"/>
    <w:rsid w:val="21AE6F25"/>
    <w:rsid w:val="26004536"/>
    <w:rsid w:val="26D46B1D"/>
    <w:rsid w:val="27D8088F"/>
    <w:rsid w:val="281F026C"/>
    <w:rsid w:val="29721B41"/>
    <w:rsid w:val="29D82DC8"/>
    <w:rsid w:val="2B67502E"/>
    <w:rsid w:val="2C2B3683"/>
    <w:rsid w:val="2E790004"/>
    <w:rsid w:val="319156B3"/>
    <w:rsid w:val="333E509C"/>
    <w:rsid w:val="393C3E66"/>
    <w:rsid w:val="39662B65"/>
    <w:rsid w:val="3B97050C"/>
    <w:rsid w:val="3DDB1E3E"/>
    <w:rsid w:val="3EFD0EAF"/>
    <w:rsid w:val="40CC1BDE"/>
    <w:rsid w:val="41A17335"/>
    <w:rsid w:val="436F6E9D"/>
    <w:rsid w:val="43D62A41"/>
    <w:rsid w:val="442C4EA4"/>
    <w:rsid w:val="45463FA1"/>
    <w:rsid w:val="469814BD"/>
    <w:rsid w:val="49523BA5"/>
    <w:rsid w:val="4B161F57"/>
    <w:rsid w:val="4C9D62C0"/>
    <w:rsid w:val="4DFF20BC"/>
    <w:rsid w:val="4F2B4C9D"/>
    <w:rsid w:val="522D1420"/>
    <w:rsid w:val="59333A43"/>
    <w:rsid w:val="5AA074CB"/>
    <w:rsid w:val="5E141793"/>
    <w:rsid w:val="5E6A3173"/>
    <w:rsid w:val="5EB804F7"/>
    <w:rsid w:val="5ECC7FCF"/>
    <w:rsid w:val="5F24793A"/>
    <w:rsid w:val="6472739A"/>
    <w:rsid w:val="65160232"/>
    <w:rsid w:val="66147858"/>
    <w:rsid w:val="69A2602B"/>
    <w:rsid w:val="69FA1237"/>
    <w:rsid w:val="6BA6692F"/>
    <w:rsid w:val="744C5512"/>
    <w:rsid w:val="76AD3DC4"/>
    <w:rsid w:val="771A256D"/>
    <w:rsid w:val="7AE674EF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0"/>
      <w:sz w:val="20"/>
      <w:szCs w:val="21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纯文本 Char"/>
    <w:basedOn w:val="8"/>
    <w:link w:val="4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12">
    <w:name w:val="纯文本 字符"/>
    <w:basedOn w:val="8"/>
    <w:qFormat/>
    <w:uiPriority w:val="0"/>
    <w:rPr>
      <w:rFonts w:ascii="等线" w:hAnsi="Courier New" w:eastAsia="等线" w:cs="Courier New"/>
      <w:kern w:val="2"/>
      <w:sz w:val="21"/>
      <w:szCs w:val="24"/>
    </w:rPr>
  </w:style>
  <w:style w:type="character" w:customStyle="1" w:styleId="13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1009</Characters>
  <Lines>0</Lines>
  <Paragraphs>0</Paragraphs>
  <TotalTime>6</TotalTime>
  <ScaleCrop>false</ScaleCrop>
  <LinksUpToDate>false</LinksUpToDate>
  <CharactersWithSpaces>1009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2025-01-24T06:38:00Z</dcterms:created>
  <dc:creator>lenovo</dc:creator>
  <cp:lastModifiedBy>甲乙丙丁</cp:lastModifiedBy>
  <dcterms:modified xsi:type="dcterms:W3CDTF">2025-09-26T06:30:26Z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eyJoZGlkIjoiYzg5NmE2ZmEzNWJkNTdkOGJlMjZiNzYzMDUwZWU3NjUiLCJ1c2VySWQiOiIzMTUyMjA2NzkifQ==</vt:lpwstr>
  </property>
  <property fmtid="{D5CDD505-2E9C-101B-9397-08002B2CF9AE}" pid="4" name="ICV">
    <vt:lpwstr>A81D59662FB74616A4B6A30E9633407D_13</vt:lpwstr>
  </property>
</Properties>
</file>