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F1930">
      <w:pPr>
        <w:pStyle w:val="2"/>
        <w:ind w:firstLine="643"/>
        <w:jc w:val="center"/>
        <w:rPr>
          <w:rFonts w:cs="方正小标宋简体"/>
          <w:b w:val="0"/>
          <w:bCs w:val="0"/>
          <w:color w:val="404040"/>
          <w:sz w:val="36"/>
          <w:szCs w:val="36"/>
        </w:rPr>
      </w:pPr>
      <w:r>
        <w:rPr>
          <w:rFonts w:cs="方正小标宋简体"/>
          <w:b w:val="0"/>
          <w:bCs w:val="0"/>
          <w:color w:val="404040"/>
          <w:sz w:val="36"/>
          <w:szCs w:val="36"/>
        </w:rPr>
        <w:t>广西中医药大学附属瑞康医院</w:t>
      </w:r>
      <w:bookmarkStart w:id="0" w:name="_Toc68014321"/>
    </w:p>
    <w:p w14:paraId="2309A729">
      <w:pPr>
        <w:pStyle w:val="2"/>
        <w:ind w:firstLine="643"/>
        <w:jc w:val="center"/>
        <w:rPr>
          <w:rFonts w:hint="eastAsia" w:cs="方正小标宋简体"/>
          <w:b w:val="0"/>
          <w:bCs w:val="0"/>
          <w:color w:val="404040"/>
          <w:sz w:val="36"/>
          <w:szCs w:val="36"/>
        </w:rPr>
      </w:pPr>
      <w:r>
        <w:rPr>
          <w:rFonts w:hint="eastAsia" w:cs="方正小标宋简体"/>
          <w:b w:val="0"/>
          <w:bCs w:val="0"/>
          <w:color w:val="404040"/>
          <w:sz w:val="36"/>
          <w:szCs w:val="36"/>
          <w:lang w:val="en-US" w:eastAsia="zh-CN"/>
        </w:rPr>
        <w:t>体重管理及</w:t>
      </w:r>
      <w:r>
        <w:rPr>
          <w:rFonts w:hint="eastAsia" w:cs="方正小标宋简体"/>
          <w:b w:val="0"/>
          <w:bCs w:val="0"/>
          <w:color w:val="404040"/>
          <w:sz w:val="36"/>
          <w:szCs w:val="36"/>
        </w:rPr>
        <w:t>精准减重</w:t>
      </w:r>
      <w:r>
        <w:rPr>
          <w:rFonts w:hint="eastAsia" w:cs="方正小标宋简体"/>
          <w:b w:val="0"/>
          <w:bCs w:val="0"/>
          <w:color w:val="404040"/>
          <w:sz w:val="36"/>
          <w:szCs w:val="36"/>
          <w:lang w:val="en-US" w:eastAsia="zh-CN"/>
        </w:rPr>
        <w:t>服务软件平台</w:t>
      </w:r>
      <w:bookmarkEnd w:id="0"/>
    </w:p>
    <w:p w14:paraId="57A1E705">
      <w:pPr>
        <w:pStyle w:val="2"/>
        <w:spacing w:beforeAutospacing="0" w:after="100" w:line="575" w:lineRule="exact"/>
        <w:jc w:val="center"/>
        <w:rPr>
          <w:rFonts w:cs="方正小标宋简体"/>
          <w:b w:val="0"/>
          <w:bCs w:val="0"/>
          <w:color w:val="404040"/>
          <w:sz w:val="36"/>
          <w:szCs w:val="36"/>
        </w:rPr>
      </w:pPr>
      <w:r>
        <w:rPr>
          <w:rFonts w:cs="方正小标宋简体"/>
          <w:b w:val="0"/>
          <w:bCs w:val="0"/>
          <w:color w:val="404040"/>
          <w:sz w:val="36"/>
          <w:szCs w:val="36"/>
        </w:rPr>
        <w:t>项目采购需求</w:t>
      </w:r>
      <w:bookmarkStart w:id="1" w:name="_GoBack"/>
      <w:bookmarkEnd w:id="1"/>
    </w:p>
    <w:p w14:paraId="12806EF5">
      <w:pPr>
        <w:rPr>
          <w:rFonts w:hint="eastAsia" w:eastAsiaTheme="minorEastAsia"/>
          <w:sz w:val="32"/>
          <w:szCs w:val="32"/>
          <w:lang w:eastAsia="zh-CN"/>
        </w:rPr>
      </w:pPr>
      <w:r>
        <w:rPr>
          <w:rFonts w:hint="eastAsia" w:ascii="宋体" w:hAnsi="宋体"/>
          <w:b/>
          <w:bCs/>
          <w:sz w:val="32"/>
          <w:szCs w:val="32"/>
        </w:rPr>
        <w:t>（</w:t>
      </w:r>
      <w:r>
        <w:rPr>
          <w:rFonts w:hint="eastAsia" w:ascii="宋体" w:hAnsi="宋体"/>
          <w:b/>
          <w:bCs/>
          <w:sz w:val="32"/>
          <w:szCs w:val="32"/>
          <w:lang w:val="en-US" w:eastAsia="zh-CN"/>
        </w:rPr>
        <w:t>一</w:t>
      </w:r>
      <w:r>
        <w:rPr>
          <w:rFonts w:hint="eastAsia" w:ascii="宋体" w:hAnsi="宋体"/>
          <w:b/>
          <w:bCs/>
          <w:sz w:val="32"/>
          <w:szCs w:val="32"/>
        </w:rPr>
        <w:t>）项目要求及技术需求</w:t>
      </w:r>
    </w:p>
    <w:p w14:paraId="689C8C85">
      <w:pPr>
        <w:rPr>
          <w:rFonts w:hint="eastAsia"/>
        </w:rPr>
      </w:pPr>
      <w:r>
        <w:rPr>
          <w:rFonts w:hint="eastAsia"/>
        </w:rPr>
        <w:t>系统需提供PC电脑后台管理登录、手机微信公众号小程序和移动端APP多用户登录使用，其他PC电脑端、手机微信小程序和移动端APP需提供的功能和参数如下：</w:t>
      </w:r>
    </w:p>
    <w:p w14:paraId="6132566D">
      <w:pPr>
        <w:rPr>
          <w:rFonts w:hint="eastAsia"/>
        </w:rPr>
      </w:pPr>
    </w:p>
    <w:p w14:paraId="73910A1E">
      <w:pPr>
        <w:pStyle w:val="8"/>
        <w:rPr>
          <w:b/>
          <w:bCs/>
        </w:rPr>
      </w:pPr>
      <w:r>
        <w:rPr>
          <w:rFonts w:hint="eastAsia"/>
          <w:b/>
          <w:bCs/>
        </w:rPr>
        <w:t>系统整体</w:t>
      </w:r>
      <w:r>
        <w:rPr>
          <w:b/>
          <w:bCs/>
        </w:rPr>
        <w:t>页面风格</w:t>
      </w:r>
      <w:r>
        <w:rPr>
          <w:rFonts w:hint="eastAsia"/>
          <w:b/>
          <w:bCs/>
        </w:rPr>
        <w:t>需求：</w:t>
      </w:r>
    </w:p>
    <w:tbl>
      <w:tblPr>
        <w:tblStyle w:val="9"/>
        <w:tblW w:w="4849" w:type="pct"/>
        <w:tblInd w:w="57" w:type="dxa"/>
        <w:tblLayout w:type="autofit"/>
        <w:tblCellMar>
          <w:top w:w="0" w:type="dxa"/>
          <w:left w:w="108" w:type="dxa"/>
          <w:bottom w:w="0" w:type="dxa"/>
          <w:right w:w="108" w:type="dxa"/>
        </w:tblCellMar>
      </w:tblPr>
      <w:tblGrid>
        <w:gridCol w:w="1916"/>
        <w:gridCol w:w="3613"/>
        <w:gridCol w:w="3605"/>
      </w:tblGrid>
      <w:tr w14:paraId="509E0669">
        <w:tblPrEx>
          <w:tblCellMar>
            <w:top w:w="0" w:type="dxa"/>
            <w:left w:w="108" w:type="dxa"/>
            <w:bottom w:w="0" w:type="dxa"/>
            <w:right w:w="108" w:type="dxa"/>
          </w:tblCellMar>
        </w:tblPrEx>
        <w:trPr>
          <w:trHeight w:val="450" w:hRule="atLeast"/>
          <w:tblHeader/>
        </w:trPr>
        <w:tc>
          <w:tcPr>
            <w:tcW w:w="1049"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6A3836D7">
            <w:pPr>
              <w:spacing w:before="225" w:after="225"/>
              <w:rPr>
                <w:b/>
                <w:bCs/>
              </w:rPr>
            </w:pPr>
            <w:r>
              <w:rPr>
                <w:rFonts w:hint="eastAsia"/>
                <w:b/>
                <w:bCs/>
              </w:rPr>
              <w:t>模块</w:t>
            </w:r>
          </w:p>
        </w:tc>
        <w:tc>
          <w:tcPr>
            <w:tcW w:w="1978"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383CC7C8">
            <w:pPr>
              <w:spacing w:before="225" w:after="225"/>
              <w:rPr>
                <w:b/>
                <w:bCs/>
              </w:rPr>
            </w:pPr>
            <w:r>
              <w:rPr>
                <w:rFonts w:hint="eastAsia"/>
                <w:b/>
                <w:bCs/>
              </w:rPr>
              <w:t>功能点</w:t>
            </w:r>
          </w:p>
        </w:tc>
        <w:tc>
          <w:tcPr>
            <w:tcW w:w="1973"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3610045F">
            <w:pPr>
              <w:spacing w:before="225" w:after="225"/>
              <w:rPr>
                <w:b/>
                <w:bCs/>
              </w:rPr>
            </w:pPr>
            <w:r>
              <w:rPr>
                <w:rFonts w:hint="eastAsia"/>
                <w:b/>
                <w:bCs/>
              </w:rPr>
              <w:t>说明</w:t>
            </w:r>
          </w:p>
        </w:tc>
      </w:tr>
      <w:tr w14:paraId="5E970D32">
        <w:tblPrEx>
          <w:tblCellMar>
            <w:top w:w="0" w:type="dxa"/>
            <w:left w:w="108" w:type="dxa"/>
            <w:bottom w:w="0" w:type="dxa"/>
            <w:right w:w="108" w:type="dxa"/>
          </w:tblCellMar>
        </w:tblPrEx>
        <w:trPr>
          <w:trHeight w:val="450" w:hRule="atLeast"/>
        </w:trPr>
        <w:tc>
          <w:tcPr>
            <w:tcW w:w="1049"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5BB7437">
            <w:pPr>
              <w:spacing w:before="225" w:after="225"/>
            </w:pPr>
            <w:r>
              <w:rPr>
                <w:rFonts w:hint="eastAsia"/>
              </w:rPr>
              <w:t>页面视觉</w:t>
            </w:r>
          </w:p>
        </w:tc>
        <w:tc>
          <w:tcPr>
            <w:tcW w:w="197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8E0A343">
            <w:r>
              <w:rPr>
                <w:rFonts w:hint="eastAsia"/>
              </w:rPr>
              <w:t>1.</w:t>
            </w:r>
            <w:r>
              <w:t>页面布局清晰 </w:t>
            </w:r>
          </w:p>
          <w:p w14:paraId="609B6307">
            <w:r>
              <w:rPr>
                <w:rFonts w:hint="eastAsia"/>
              </w:rPr>
              <w:t>2.</w:t>
            </w:r>
            <w:r>
              <w:t>卡片式设计展示 </w:t>
            </w:r>
          </w:p>
          <w:p w14:paraId="7FB7DC39">
            <w:pPr>
              <w:rPr>
                <w:rFonts w:hint="eastAsia"/>
              </w:rPr>
            </w:pPr>
            <w:r>
              <w:rPr>
                <w:rFonts w:hint="eastAsia"/>
              </w:rPr>
              <w:t>3.</w:t>
            </w:r>
            <w:r>
              <w:t>图文结合</w:t>
            </w:r>
          </w:p>
          <w:p w14:paraId="526641AA">
            <w:r>
              <w:rPr>
                <w:rFonts w:hint="eastAsia"/>
              </w:rPr>
              <w:t>4.</w:t>
            </w:r>
            <w:r>
              <w:t>交互设计符合移动端习惯 </w:t>
            </w:r>
          </w:p>
          <w:p w14:paraId="1C86FC7B">
            <w:r>
              <w:rPr>
                <w:rFonts w:hint="eastAsia"/>
              </w:rPr>
              <w:t>5.</w:t>
            </w:r>
            <w:r>
              <w:t>全局间距遵循8像素的倍数 </w:t>
            </w:r>
          </w:p>
          <w:p w14:paraId="7E538D14">
            <w:r>
              <w:rPr>
                <w:rFonts w:hint="eastAsia"/>
              </w:rPr>
              <w:t>6.</w:t>
            </w:r>
            <w:r>
              <w:t>底部导航栏固定</w:t>
            </w:r>
            <w:r>
              <w:rPr>
                <w:rFonts w:hint="eastAsia"/>
              </w:rPr>
              <w:t>。</w:t>
            </w:r>
          </w:p>
          <w:p w14:paraId="6E610B7E"/>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0431C94E">
            <w:r>
              <w:rPr>
                <w:rFonts w:hint="eastAsia"/>
              </w:rPr>
              <w:t>1.</w:t>
            </w:r>
            <w:r>
              <w:t>页面布局清晰，注重信息层次分明，避免视觉拥挤，提升用户操作的舒适感。 </w:t>
            </w:r>
          </w:p>
          <w:p w14:paraId="30AF2363">
            <w:r>
              <w:rPr>
                <w:rFonts w:hint="eastAsia"/>
              </w:rPr>
              <w:t>2.</w:t>
            </w:r>
            <w:r>
              <w:t>采用卡片式设计展示数据和功能模块，卡片边角圆润，带有轻微阴影，增强视觉层次感和触感反馈。 </w:t>
            </w:r>
          </w:p>
          <w:p w14:paraId="756C4083">
            <w:r>
              <w:rPr>
                <w:rFonts w:hint="eastAsia"/>
              </w:rPr>
              <w:t>3.</w:t>
            </w:r>
            <w:r>
              <w:t>图文结合，重要数据配以直观图表和图标，帮助用户快速理解信息。 </w:t>
            </w:r>
          </w:p>
          <w:p w14:paraId="11E96DF4">
            <w:r>
              <w:rPr>
                <w:rFonts w:hint="eastAsia"/>
              </w:rPr>
              <w:t>4.</w:t>
            </w:r>
            <w:r>
              <w:t>交互设计符合移动端习惯，按钮和操作区域适中，方便触控操作。 </w:t>
            </w:r>
          </w:p>
          <w:p w14:paraId="67DF60D2">
            <w:r>
              <w:rPr>
                <w:rFonts w:hint="eastAsia"/>
              </w:rPr>
              <w:t>5.</w:t>
            </w:r>
            <w:r>
              <w:t>全局间距遵循8像素的倍数，保证页面整洁且适配多种屏幕尺寸。 </w:t>
            </w:r>
          </w:p>
          <w:p w14:paraId="75A7E1C2">
            <w:r>
              <w:rPr>
                <w:rFonts w:hint="eastAsia"/>
              </w:rPr>
              <w:t>6.</w:t>
            </w:r>
            <w:r>
              <w:t>底部导航栏固定，包含首页、核心功能入口，方便快速切换。</w:t>
            </w:r>
          </w:p>
          <w:p w14:paraId="25DAECCC"/>
        </w:tc>
      </w:tr>
    </w:tbl>
    <w:p w14:paraId="797B3203">
      <w:pPr>
        <w:pStyle w:val="7"/>
        <w:rPr>
          <w:rFonts w:hint="eastAsia"/>
        </w:rPr>
      </w:pPr>
    </w:p>
    <w:p w14:paraId="4979081E">
      <w:pPr>
        <w:pStyle w:val="8"/>
        <w:rPr>
          <w:b/>
          <w:bCs/>
        </w:rPr>
      </w:pPr>
      <w:r>
        <w:rPr>
          <w:b/>
          <w:bCs/>
        </w:rPr>
        <w:t>患者端业务流程</w:t>
      </w:r>
      <w:r>
        <w:rPr>
          <w:rFonts w:hint="eastAsia"/>
          <w:b/>
          <w:bCs/>
        </w:rPr>
        <w:t>（移动端微信小程序）：</w:t>
      </w:r>
    </w:p>
    <w:tbl>
      <w:tblPr>
        <w:tblStyle w:val="9"/>
        <w:tblW w:w="4849" w:type="pct"/>
        <w:tblInd w:w="57" w:type="dxa"/>
        <w:tblLayout w:type="autofit"/>
        <w:tblCellMar>
          <w:top w:w="0" w:type="dxa"/>
          <w:left w:w="108" w:type="dxa"/>
          <w:bottom w:w="0" w:type="dxa"/>
          <w:right w:w="108" w:type="dxa"/>
        </w:tblCellMar>
      </w:tblPr>
      <w:tblGrid>
        <w:gridCol w:w="1915"/>
        <w:gridCol w:w="3613"/>
        <w:gridCol w:w="3606"/>
      </w:tblGrid>
      <w:tr w14:paraId="5248383F">
        <w:tblPrEx>
          <w:tblCellMar>
            <w:top w:w="0" w:type="dxa"/>
            <w:left w:w="108" w:type="dxa"/>
            <w:bottom w:w="0" w:type="dxa"/>
            <w:right w:w="108" w:type="dxa"/>
          </w:tblCellMar>
        </w:tblPrEx>
        <w:trPr>
          <w:trHeight w:val="450" w:hRule="atLeast"/>
          <w:tblHeader/>
        </w:trPr>
        <w:tc>
          <w:tcPr>
            <w:tcW w:w="1048"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0A7DED22">
            <w:pPr>
              <w:spacing w:before="225" w:after="225"/>
              <w:rPr>
                <w:b/>
                <w:bCs/>
              </w:rPr>
            </w:pPr>
            <w:r>
              <w:rPr>
                <w:rFonts w:hint="eastAsia"/>
                <w:b/>
                <w:bCs/>
              </w:rPr>
              <w:t>模块</w:t>
            </w:r>
          </w:p>
        </w:tc>
        <w:tc>
          <w:tcPr>
            <w:tcW w:w="1977"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14272A71">
            <w:pPr>
              <w:spacing w:before="225" w:after="225"/>
              <w:rPr>
                <w:b/>
                <w:bCs/>
              </w:rPr>
            </w:pPr>
            <w:r>
              <w:rPr>
                <w:rFonts w:hint="eastAsia"/>
                <w:b/>
                <w:bCs/>
              </w:rPr>
              <w:t>功能点</w:t>
            </w:r>
          </w:p>
        </w:tc>
        <w:tc>
          <w:tcPr>
            <w:tcW w:w="1973"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54DC251A">
            <w:pPr>
              <w:spacing w:before="225" w:after="225"/>
              <w:rPr>
                <w:b/>
                <w:bCs/>
              </w:rPr>
            </w:pPr>
            <w:r>
              <w:rPr>
                <w:rFonts w:hint="eastAsia"/>
                <w:b/>
                <w:bCs/>
              </w:rPr>
              <w:t>说明</w:t>
            </w:r>
          </w:p>
        </w:tc>
      </w:tr>
      <w:tr w14:paraId="7CC1B789">
        <w:tblPrEx>
          <w:tblCellMar>
            <w:top w:w="0" w:type="dxa"/>
            <w:left w:w="108" w:type="dxa"/>
            <w:bottom w:w="0" w:type="dxa"/>
            <w:right w:w="108" w:type="dxa"/>
          </w:tblCellMar>
        </w:tblPrEx>
        <w:trPr>
          <w:trHeight w:val="450" w:hRule="atLeast"/>
        </w:trPr>
        <w:tc>
          <w:tcPr>
            <w:tcW w:w="104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567307CD">
            <w:pPr>
              <w:spacing w:before="225" w:after="225"/>
            </w:pPr>
            <w:r>
              <w:rPr>
                <w:rFonts w:hint="eastAsia"/>
              </w:rPr>
              <w:t>互联互通</w:t>
            </w:r>
          </w:p>
        </w:tc>
        <w:tc>
          <w:tcPr>
            <w:tcW w:w="1977"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0F4CEF2">
            <w:pPr>
              <w:rPr>
                <w:rFonts w:hint="eastAsia"/>
              </w:rPr>
            </w:pPr>
            <w:r>
              <w:rPr>
                <w:rFonts w:hint="eastAsia"/>
              </w:rPr>
              <w:t>1.嵌入到医院微信公众号小程序</w:t>
            </w:r>
          </w:p>
          <w:p w14:paraId="14935C46">
            <w:pPr>
              <w:spacing w:before="225" w:after="225"/>
              <w:rPr>
                <w:rFonts w:hint="eastAsia"/>
              </w:rPr>
            </w:pPr>
            <w:r>
              <w:rPr>
                <w:rFonts w:hint="eastAsia"/>
              </w:rPr>
              <w:t>2.接口医院HIS系统</w:t>
            </w:r>
          </w:p>
          <w:p w14:paraId="2CE1381F">
            <w:pPr>
              <w:pStyle w:val="7"/>
              <w:rPr>
                <w:rFonts w:hint="eastAsia"/>
              </w:rPr>
            </w:pPr>
            <w:r>
              <w:rPr>
                <w:rFonts w:hint="eastAsia"/>
              </w:rPr>
              <w:t>3.接口医院个检验检查系统</w:t>
            </w:r>
          </w:p>
          <w:p w14:paraId="410370AB">
            <w:pPr>
              <w:pStyle w:val="7"/>
            </w:pPr>
            <w:r>
              <w:rPr>
                <w:rFonts w:hint="eastAsia"/>
              </w:rPr>
              <w:t>4.数据接口医院集成平台</w:t>
            </w:r>
          </w:p>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7C54D960">
            <w:pPr>
              <w:rPr>
                <w:rFonts w:hint="eastAsia"/>
              </w:rPr>
            </w:pPr>
            <w:r>
              <w:rPr>
                <w:rFonts w:hint="eastAsia"/>
              </w:rPr>
              <w:t>1.嵌入到医院微信公众号小程序，属于医院公众号的一个子系统。</w:t>
            </w:r>
          </w:p>
          <w:p w14:paraId="2BAF8661">
            <w:pPr>
              <w:rPr>
                <w:rFonts w:hint="eastAsia"/>
              </w:rPr>
            </w:pPr>
            <w:r>
              <w:rPr>
                <w:rFonts w:hint="eastAsia"/>
              </w:rPr>
              <w:t>2.使用医院微信公众号统一用户登录</w:t>
            </w:r>
          </w:p>
          <w:p w14:paraId="2893A87E">
            <w:pPr>
              <w:spacing w:before="225" w:after="240"/>
              <w:rPr>
                <w:rFonts w:hint="eastAsia"/>
              </w:rPr>
            </w:pPr>
            <w:r>
              <w:rPr>
                <w:rFonts w:hint="eastAsia"/>
              </w:rPr>
              <w:t>3.患者信息治疗信息与医院HIS互通</w:t>
            </w:r>
          </w:p>
          <w:p w14:paraId="6C5280AC">
            <w:pPr>
              <w:pStyle w:val="7"/>
              <w:rPr>
                <w:rFonts w:hint="eastAsia"/>
              </w:rPr>
            </w:pPr>
            <w:r>
              <w:rPr>
                <w:rFonts w:hint="eastAsia"/>
              </w:rPr>
              <w:t>4..能查看患者在医院的各检查检验结果</w:t>
            </w:r>
          </w:p>
          <w:p w14:paraId="021DD325">
            <w:pPr>
              <w:pStyle w:val="7"/>
            </w:pPr>
            <w:r>
              <w:rPr>
                <w:rFonts w:hint="eastAsia"/>
              </w:rPr>
              <w:t>5..系统产生的数据能推送到医院集成平台</w:t>
            </w:r>
          </w:p>
        </w:tc>
      </w:tr>
      <w:tr w14:paraId="67EBC8AF">
        <w:tblPrEx>
          <w:tblCellMar>
            <w:top w:w="0" w:type="dxa"/>
            <w:left w:w="108" w:type="dxa"/>
            <w:bottom w:w="0" w:type="dxa"/>
            <w:right w:w="108" w:type="dxa"/>
          </w:tblCellMar>
        </w:tblPrEx>
        <w:trPr>
          <w:trHeight w:val="450" w:hRule="atLeast"/>
        </w:trPr>
        <w:tc>
          <w:tcPr>
            <w:tcW w:w="104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1BA0D621">
            <w:pPr>
              <w:spacing w:before="225" w:after="225"/>
            </w:pPr>
            <w:r>
              <w:rPr>
                <w:rFonts w:hint="eastAsia"/>
              </w:rPr>
              <w:t>减重中心</w:t>
            </w:r>
          </w:p>
          <w:p w14:paraId="5889A251">
            <w:pPr>
              <w:spacing w:before="225" w:after="225"/>
            </w:pPr>
          </w:p>
        </w:tc>
        <w:tc>
          <w:tcPr>
            <w:tcW w:w="1977"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70710BD">
            <w:pPr>
              <w:rPr>
                <w:rFonts w:hint="eastAsia"/>
              </w:rPr>
            </w:pPr>
            <w:r>
              <w:rPr>
                <w:rFonts w:hint="eastAsia"/>
              </w:rPr>
              <w:t>1.</w:t>
            </w:r>
            <w:r>
              <w:t>展示营销Banner轮播</w:t>
            </w:r>
            <w:r>
              <w:rPr>
                <w:rFonts w:hint="eastAsia"/>
              </w:rPr>
              <w:t>，</w:t>
            </w:r>
          </w:p>
          <w:p w14:paraId="43B5C28E">
            <w:pPr>
              <w:rPr>
                <w:rFonts w:hint="eastAsia"/>
              </w:rPr>
            </w:pPr>
            <w:r>
              <w:rPr>
                <w:rFonts w:hint="eastAsia"/>
              </w:rPr>
              <w:t>2.</w:t>
            </w:r>
            <w:r>
              <w:t>今日待办事项提醒</w:t>
            </w:r>
            <w:r>
              <w:rPr>
                <w:rFonts w:hint="eastAsia"/>
              </w:rPr>
              <w:t>，</w:t>
            </w:r>
          </w:p>
          <w:p w14:paraId="02D194CA">
            <w:r>
              <w:rPr>
                <w:rFonts w:hint="eastAsia"/>
              </w:rPr>
              <w:t>3.</w:t>
            </w:r>
            <w:r>
              <w:t>体重进度概览 </w:t>
            </w:r>
            <w:r>
              <w:rPr>
                <w:rFonts w:hint="eastAsia"/>
              </w:rPr>
              <w:t>，</w:t>
            </w:r>
          </w:p>
          <w:p w14:paraId="6FC4B750">
            <w:r>
              <w:rPr>
                <w:rFonts w:hint="eastAsia"/>
              </w:rPr>
              <w:t>4.</w:t>
            </w:r>
            <w:r>
              <w:t>排行榜 </w:t>
            </w:r>
            <w:r>
              <w:rPr>
                <w:rFonts w:hint="eastAsia"/>
              </w:rPr>
              <w:t>，</w:t>
            </w:r>
          </w:p>
          <w:p w14:paraId="5E10485E">
            <w:r>
              <w:rPr>
                <w:rFonts w:hint="eastAsia"/>
              </w:rPr>
              <w:t>5.</w:t>
            </w:r>
            <w:r>
              <w:t>推荐科普视频和减重案例</w:t>
            </w:r>
            <w:r>
              <w:rPr>
                <w:rFonts w:hint="eastAsia"/>
              </w:rPr>
              <w:t>。</w:t>
            </w:r>
          </w:p>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937DDB3">
            <w:r>
              <w:rPr>
                <w:rFonts w:hint="eastAsia"/>
              </w:rPr>
              <w:t>1.</w:t>
            </w:r>
            <w:r>
              <w:t>展示营销Banner轮播（5页），吸引用户关注最新活动和科普内容。 </w:t>
            </w:r>
          </w:p>
          <w:p w14:paraId="0C97CE2F">
            <w:r>
              <w:rPr>
                <w:rFonts w:hint="eastAsia"/>
              </w:rPr>
              <w:t>2.</w:t>
            </w:r>
            <w:r>
              <w:t>今日待办事项提醒，帮助用户关注当天需要完成的饮食打卡和体征测量。 </w:t>
            </w:r>
          </w:p>
          <w:p w14:paraId="76F0AFD2">
            <w:r>
              <w:rPr>
                <w:rFonts w:hint="eastAsia"/>
              </w:rPr>
              <w:t>3.</w:t>
            </w:r>
            <w:r>
              <w:t>体重进度概览，直观显示初始体重、当前体重与目标体重的变化。 </w:t>
            </w:r>
          </w:p>
          <w:p w14:paraId="2A1FECAC">
            <w:r>
              <w:rPr>
                <w:rFonts w:hint="eastAsia"/>
              </w:rPr>
              <w:t>4.</w:t>
            </w:r>
            <w:r>
              <w:t>排行榜入口，展示体重及相关指标变化排行，激励用户积极参与。 </w:t>
            </w:r>
          </w:p>
          <w:p w14:paraId="4734E006">
            <w:r>
              <w:rPr>
                <w:rFonts w:hint="eastAsia"/>
              </w:rPr>
              <w:t>5.</w:t>
            </w:r>
            <w:r>
              <w:t>推荐科普视频和减重案例，支持视频和图文内容。帮助用户获取减重知识和成功经验。</w:t>
            </w:r>
          </w:p>
        </w:tc>
      </w:tr>
      <w:tr w14:paraId="1F37A9D7">
        <w:tblPrEx>
          <w:tblCellMar>
            <w:top w:w="0" w:type="dxa"/>
            <w:left w:w="108" w:type="dxa"/>
            <w:bottom w:w="0" w:type="dxa"/>
            <w:right w:w="108" w:type="dxa"/>
          </w:tblCellMar>
        </w:tblPrEx>
        <w:trPr>
          <w:trHeight w:val="450" w:hRule="atLeast"/>
        </w:trPr>
        <w:tc>
          <w:tcPr>
            <w:tcW w:w="104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AB3EDD3">
            <w:pPr>
              <w:spacing w:before="225" w:after="225"/>
            </w:pPr>
            <w:r>
              <w:t>我的减重</w:t>
            </w:r>
          </w:p>
        </w:tc>
        <w:tc>
          <w:tcPr>
            <w:tcW w:w="1977"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A3C828B">
            <w:pPr>
              <w:rPr>
                <w:rFonts w:hint="eastAsia"/>
              </w:rPr>
            </w:pPr>
            <w:r>
              <w:rPr>
                <w:rFonts w:hint="eastAsia"/>
              </w:rPr>
              <w:t>1.</w:t>
            </w:r>
            <w:r>
              <w:t>目标管理</w:t>
            </w:r>
            <w:r>
              <w:rPr>
                <w:rFonts w:hint="eastAsia"/>
              </w:rPr>
              <w:t>，</w:t>
            </w:r>
          </w:p>
          <w:p w14:paraId="10F8E8A3">
            <w:r>
              <w:t> </w:t>
            </w:r>
          </w:p>
          <w:p w14:paraId="0FE12783">
            <w:r>
              <w:rPr>
                <w:rFonts w:hint="eastAsia"/>
              </w:rPr>
              <w:t>2.</w:t>
            </w:r>
            <w:r>
              <w:t>我的数据</w:t>
            </w:r>
            <w:r>
              <w:rPr>
                <w:rFonts w:hint="eastAsia"/>
              </w:rPr>
              <w:t>，</w:t>
            </w:r>
          </w:p>
          <w:p w14:paraId="7604935F"/>
          <w:p w14:paraId="0F0B2787">
            <w:pPr>
              <w:rPr>
                <w:rFonts w:hint="eastAsia"/>
              </w:rPr>
            </w:pPr>
            <w:r>
              <w:rPr>
                <w:rFonts w:hint="eastAsia"/>
              </w:rPr>
              <w:t>3.</w:t>
            </w:r>
            <w:r>
              <w:t>分享功能</w:t>
            </w:r>
            <w:r>
              <w:rPr>
                <w:rFonts w:hint="eastAsia"/>
              </w:rPr>
              <w:t>，</w:t>
            </w:r>
          </w:p>
          <w:p w14:paraId="7F1DBD49">
            <w:pPr>
              <w:pStyle w:val="7"/>
              <w:rPr>
                <w:rFonts w:hint="eastAsia"/>
              </w:rPr>
            </w:pPr>
          </w:p>
          <w:p w14:paraId="31519C35">
            <w:r>
              <w:rPr>
                <w:rFonts w:hint="eastAsia"/>
              </w:rPr>
              <w:t>4.</w:t>
            </w:r>
            <w:r>
              <w:t>AI</w:t>
            </w:r>
            <w:r>
              <w:rPr>
                <w:rFonts w:hint="eastAsia"/>
              </w:rPr>
              <w:t>减重</w:t>
            </w:r>
            <w:r>
              <w:t>建议</w:t>
            </w:r>
            <w:r>
              <w:rPr>
                <w:rFonts w:hint="eastAsia"/>
              </w:rPr>
              <w:t>。</w:t>
            </w:r>
          </w:p>
          <w:p w14:paraId="0A86977E"/>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6461608">
            <w:r>
              <w:rPr>
                <w:rFonts w:hint="eastAsia"/>
              </w:rPr>
              <w:t>1.</w:t>
            </w:r>
            <w:r>
              <w:t>目标管理：显示用户头像、姓名及体重目标进度。 </w:t>
            </w:r>
          </w:p>
          <w:p w14:paraId="2265DC90">
            <w:r>
              <w:rPr>
                <w:rFonts w:hint="eastAsia"/>
              </w:rPr>
              <w:t>2.</w:t>
            </w:r>
            <w:r>
              <w:t>我的数据：展示体重、饮食、腰围、运动、臀围、BMI及体脂率等指标，支持本日、本周和累计数据查看。</w:t>
            </w:r>
            <w:r>
              <w:rPr>
                <w:rFonts w:hint="eastAsia"/>
              </w:rPr>
              <w:t>每个指标配备智能点评功能。</w:t>
            </w:r>
          </w:p>
          <w:p w14:paraId="31AC1972">
            <w:r>
              <w:t>数据录入</w:t>
            </w:r>
            <w:r>
              <w:rPr>
                <w:rFonts w:hint="eastAsia"/>
              </w:rPr>
              <w:t>方式</w:t>
            </w:r>
            <w:r>
              <w:t>：支持手动输入和绑定体脂称自动同步，增</w:t>
            </w:r>
            <w:r>
              <w:rPr>
                <w:rFonts w:hint="eastAsia"/>
              </w:rPr>
              <w:t>加</w:t>
            </w:r>
            <w:r>
              <w:t>历史数据浏览功能，方便用户回顾趋势。 </w:t>
            </w:r>
          </w:p>
          <w:p w14:paraId="4FB95CEA">
            <w:r>
              <w:rPr>
                <w:rFonts w:hint="eastAsia"/>
              </w:rPr>
              <w:t>3.</w:t>
            </w:r>
            <w:r>
              <w:t>分享功能：支持将体重及相关数据分享到微信朋友圈，增强用户互动。 </w:t>
            </w:r>
          </w:p>
          <w:p w14:paraId="5D45AFF6">
            <w:r>
              <w:rPr>
                <w:rFonts w:hint="eastAsia"/>
              </w:rPr>
              <w:t>4.</w:t>
            </w:r>
            <w:r>
              <w:t>AI</w:t>
            </w:r>
            <w:r>
              <w:rPr>
                <w:rFonts w:hint="eastAsia"/>
              </w:rPr>
              <w:t>减重</w:t>
            </w:r>
            <w:r>
              <w:t>建议模块：基于用户数据和饮食卡路里，</w:t>
            </w:r>
            <w:r>
              <w:rPr>
                <w:rFonts w:hint="eastAsia"/>
              </w:rPr>
              <w:t>结合目标体重诉求，</w:t>
            </w:r>
            <w:r>
              <w:t>提供个性化的健康</w:t>
            </w:r>
            <w:r>
              <w:rPr>
                <w:rFonts w:hint="eastAsia"/>
              </w:rPr>
              <w:t>分析</w:t>
            </w:r>
            <w:r>
              <w:t>。 </w:t>
            </w:r>
          </w:p>
          <w:p w14:paraId="291B3297"/>
        </w:tc>
      </w:tr>
      <w:tr w14:paraId="72B56719">
        <w:tblPrEx>
          <w:tblCellMar>
            <w:top w:w="0" w:type="dxa"/>
            <w:left w:w="108" w:type="dxa"/>
            <w:bottom w:w="0" w:type="dxa"/>
            <w:right w:w="108" w:type="dxa"/>
          </w:tblCellMar>
        </w:tblPrEx>
        <w:trPr>
          <w:trHeight w:val="450" w:hRule="atLeast"/>
        </w:trPr>
        <w:tc>
          <w:tcPr>
            <w:tcW w:w="104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002138FC">
            <w:pPr>
              <w:spacing w:before="225" w:after="225"/>
            </w:pPr>
            <w:r>
              <w:rPr>
                <w:rFonts w:hint="eastAsia"/>
              </w:rPr>
              <w:t>我的任务</w:t>
            </w:r>
          </w:p>
        </w:tc>
        <w:tc>
          <w:tcPr>
            <w:tcW w:w="1977"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F6342EC">
            <w:r>
              <w:rPr>
                <w:rFonts w:hint="eastAsia"/>
              </w:rPr>
              <w:t>1.</w:t>
            </w:r>
            <w:r>
              <w:t>显示饮食打卡和测量打卡任务， </w:t>
            </w:r>
          </w:p>
          <w:p w14:paraId="79DD6466">
            <w:pPr>
              <w:rPr>
                <w:rFonts w:hint="eastAsia"/>
              </w:rPr>
            </w:pPr>
            <w:r>
              <w:rPr>
                <w:rFonts w:hint="eastAsia"/>
              </w:rPr>
              <w:t>2.</w:t>
            </w:r>
            <w:r>
              <w:t>支持提醒推送，</w:t>
            </w:r>
          </w:p>
          <w:p w14:paraId="311CAFE7">
            <w:r>
              <w:rPr>
                <w:rFonts w:hint="eastAsia"/>
              </w:rPr>
              <w:t>3.预约治疗提醒。</w:t>
            </w:r>
          </w:p>
          <w:p w14:paraId="79A35B72">
            <w:pPr>
              <w:spacing w:before="225" w:after="225"/>
            </w:pPr>
          </w:p>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88BA22D">
            <w:pPr>
              <w:rPr>
                <w:rFonts w:hint="eastAsia"/>
              </w:rPr>
            </w:pPr>
          </w:p>
          <w:p w14:paraId="45C274B8">
            <w:r>
              <w:rPr>
                <w:rFonts w:hint="eastAsia"/>
              </w:rPr>
              <w:t>1.</w:t>
            </w:r>
            <w:r>
              <w:t>显示饮食打卡和测量打卡任务，支持完成状态标记。 </w:t>
            </w:r>
          </w:p>
          <w:p w14:paraId="126A2312">
            <w:r>
              <w:rPr>
                <w:rFonts w:hint="eastAsia"/>
              </w:rPr>
              <w:t>2.</w:t>
            </w:r>
            <w:r>
              <w:t>支持提醒推送，确保用户及时完成任务。 </w:t>
            </w:r>
          </w:p>
          <w:p w14:paraId="697D7E1F">
            <w:r>
              <w:rPr>
                <w:rFonts w:hint="eastAsia"/>
              </w:rPr>
              <w:t>3.预约治疗提醒（预约成功短信+治疗日微信推送）</w:t>
            </w:r>
            <w:r>
              <w:t> </w:t>
            </w:r>
          </w:p>
        </w:tc>
      </w:tr>
      <w:tr w14:paraId="79338968">
        <w:tblPrEx>
          <w:shd w:val="clear" w:color="auto" w:fill="FFFFFF"/>
          <w:tblCellMar>
            <w:top w:w="0" w:type="dxa"/>
            <w:left w:w="0" w:type="dxa"/>
            <w:bottom w:w="0" w:type="dxa"/>
            <w:right w:w="0" w:type="dxa"/>
          </w:tblCellMar>
        </w:tblPrEx>
        <w:trPr>
          <w:trHeight w:val="600" w:hRule="atLeast"/>
        </w:trPr>
        <w:tc>
          <w:tcPr>
            <w:tcW w:w="1048" w:type="pct"/>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4844E4B4">
            <w:pPr>
              <w:widowControl/>
              <w:jc w:val="left"/>
              <w:rPr>
                <w:rFonts w:ascii="Helvetica Neue" w:hAnsi="Helvetica Neue"/>
                <w:color w:val="000000"/>
                <w:kern w:val="0"/>
                <w:sz w:val="24"/>
                <w:szCs w:val="24"/>
              </w:rPr>
            </w:pPr>
            <w:r>
              <w:t>我的</w:t>
            </w:r>
            <w:r>
              <w:rPr>
                <w:rFonts w:hint="eastAsia"/>
              </w:rPr>
              <w:t>医生</w:t>
            </w:r>
          </w:p>
        </w:tc>
        <w:tc>
          <w:tcPr>
            <w:tcW w:w="1977" w:type="pct"/>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1BE01211">
            <w:pPr>
              <w:tabs>
                <w:tab w:val="left" w:pos="312"/>
              </w:tabs>
            </w:pPr>
            <w:r>
              <w:rPr>
                <w:rFonts w:hint="eastAsia"/>
              </w:rPr>
              <w:t>1.</w:t>
            </w:r>
            <w:r>
              <w:t>体重目标进度展示。 </w:t>
            </w:r>
          </w:p>
          <w:p w14:paraId="60EF6F31">
            <w:pPr>
              <w:tabs>
                <w:tab w:val="left" w:pos="312"/>
              </w:tabs>
            </w:pPr>
            <w:r>
              <w:rPr>
                <w:rFonts w:hint="eastAsia"/>
              </w:rPr>
              <w:t>2.</w:t>
            </w:r>
            <w:r>
              <w:t>预约医生：选择时间、地点和项目。 </w:t>
            </w:r>
          </w:p>
          <w:p w14:paraId="56D56666">
            <w:pPr>
              <w:ind w:firstLine="210" w:firstLineChars="100"/>
            </w:pPr>
            <w:r>
              <w:rPr>
                <w:rFonts w:hint="eastAsia"/>
              </w:rPr>
              <w:t>2.1.</w:t>
            </w:r>
            <w:r>
              <w:t>分管医生和治疗师信息展示。 </w:t>
            </w:r>
            <w:r>
              <w:rPr>
                <w:rFonts w:hint="eastAsia"/>
              </w:rPr>
              <w:t>包括背书，专业性，减重数据背景（累计服务100人+，总减重200</w:t>
            </w:r>
            <w:r>
              <w:t>KG</w:t>
            </w:r>
            <w:r>
              <w:rPr>
                <w:rFonts w:hint="eastAsia"/>
              </w:rPr>
              <w:t>）</w:t>
            </w:r>
          </w:p>
          <w:p w14:paraId="4EFF0550">
            <w:r>
              <w:rPr>
                <w:rFonts w:hint="eastAsia"/>
              </w:rPr>
              <w:t>3.</w:t>
            </w:r>
            <w:r>
              <w:t>我的预约：查看预约详情，支持退约申请，退</w:t>
            </w:r>
            <w:r>
              <w:rPr>
                <w:rFonts w:hint="eastAsia"/>
              </w:rPr>
              <w:t>预</w:t>
            </w:r>
            <w:r>
              <w:t>约流程为</w:t>
            </w:r>
            <w:r>
              <w:rPr>
                <w:rFonts w:hint="eastAsia"/>
              </w:rPr>
              <w:t>：</w:t>
            </w:r>
            <w:r>
              <w:t>患者申请、治疗师同意、退约成功</w:t>
            </w:r>
          </w:p>
          <w:p w14:paraId="684D1EC8">
            <w:r>
              <w:rPr>
                <w:rFonts w:hint="eastAsia"/>
              </w:rPr>
              <w:t>4.我的治疗，</w:t>
            </w:r>
            <w:r>
              <w:t>治疗记录列表，包含初诊、复诊及治疗结束阶段。 </w:t>
            </w:r>
          </w:p>
          <w:p w14:paraId="466A643F">
            <w:r>
              <w:rPr>
                <w:rFonts w:hint="eastAsia"/>
              </w:rPr>
              <w:t>5.我的设备</w:t>
            </w:r>
            <w:r>
              <w:t>： </w:t>
            </w:r>
          </w:p>
          <w:p w14:paraId="16F03183">
            <w:pPr>
              <w:tabs>
                <w:tab w:val="left" w:pos="312"/>
              </w:tabs>
            </w:pPr>
            <w:r>
              <w:rPr>
                <w:rFonts w:hint="eastAsia"/>
              </w:rPr>
              <w:t>6.</w:t>
            </w:r>
            <w:r>
              <w:t>设置</w:t>
            </w:r>
          </w:p>
          <w:p w14:paraId="7FD96D0A">
            <w:r>
              <w:t> </w:t>
            </w:r>
          </w:p>
          <w:p w14:paraId="4AFED88F">
            <w:pPr>
              <w:spacing w:line="240" w:lineRule="exact"/>
              <w:rPr>
                <w:rFonts w:ascii="Helvetica Neue" w:hAnsi="Helvetica Neue"/>
                <w:color w:val="000000"/>
              </w:rPr>
            </w:pPr>
          </w:p>
        </w:tc>
        <w:tc>
          <w:tcPr>
            <w:tcW w:w="1973" w:type="pct"/>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43929BF9">
            <w:pPr>
              <w:tabs>
                <w:tab w:val="left" w:pos="312"/>
              </w:tabs>
            </w:pPr>
            <w:r>
              <w:rPr>
                <w:rFonts w:hint="eastAsia"/>
              </w:rPr>
              <w:t>1.</w:t>
            </w:r>
            <w:r>
              <w:t>体重目标进度展示。 </w:t>
            </w:r>
          </w:p>
          <w:p w14:paraId="546A6196">
            <w:pPr>
              <w:tabs>
                <w:tab w:val="left" w:pos="312"/>
              </w:tabs>
            </w:pPr>
            <w:r>
              <w:rPr>
                <w:rFonts w:hint="eastAsia"/>
              </w:rPr>
              <w:t>2.</w:t>
            </w:r>
            <w:r>
              <w:t>预约医生：选择时间、地点和项目。 分管医生和治疗师信息展示。 </w:t>
            </w:r>
            <w:r>
              <w:rPr>
                <w:rFonts w:hint="eastAsia"/>
              </w:rPr>
              <w:t>包括背书，专业性，减重数据背景（累计服务100人+，总减重200</w:t>
            </w:r>
            <w:r>
              <w:t>KG</w:t>
            </w:r>
            <w:r>
              <w:rPr>
                <w:rFonts w:hint="eastAsia"/>
              </w:rPr>
              <w:t>）</w:t>
            </w:r>
          </w:p>
          <w:p w14:paraId="37A01604">
            <w:r>
              <w:rPr>
                <w:rFonts w:hint="eastAsia"/>
              </w:rPr>
              <w:t>3.</w:t>
            </w:r>
            <w:r>
              <w:t>我的预约：查看预约详情，支持退约申请，退</w:t>
            </w:r>
            <w:r>
              <w:rPr>
                <w:rFonts w:hint="eastAsia"/>
              </w:rPr>
              <w:t>预</w:t>
            </w:r>
            <w:r>
              <w:t>约流程为</w:t>
            </w:r>
            <w:r>
              <w:rPr>
                <w:rFonts w:hint="eastAsia"/>
              </w:rPr>
              <w:t>：</w:t>
            </w:r>
            <w:r>
              <w:t>患者申请、治疗师同意、退约成功</w:t>
            </w:r>
          </w:p>
          <w:p w14:paraId="581A5181">
            <w:r>
              <w:rPr>
                <w:rFonts w:hint="eastAsia"/>
              </w:rPr>
              <w:t>4.我的治疗，</w:t>
            </w:r>
            <w:r>
              <w:t>治疗记录列表，包含初诊、复诊及治疗结束阶段。 </w:t>
            </w:r>
          </w:p>
          <w:p w14:paraId="03981C80">
            <w:r>
              <w:rPr>
                <w:rFonts w:hint="eastAsia"/>
              </w:rPr>
              <w:t>5.我的设备</w:t>
            </w:r>
            <w:r>
              <w:t>：</w:t>
            </w:r>
            <w:r>
              <w:rPr>
                <w:rFonts w:hint="eastAsia"/>
              </w:rPr>
              <w:t>蓝牙链接选项，</w:t>
            </w:r>
            <w:r>
              <w:t>显示设备信息及购买链接，方便用户购买。</w:t>
            </w:r>
          </w:p>
          <w:p w14:paraId="5E9E9F12">
            <w:pPr>
              <w:tabs>
                <w:tab w:val="left" w:pos="312"/>
              </w:tabs>
            </w:pPr>
            <w:r>
              <w:rPr>
                <w:rFonts w:hint="eastAsia"/>
              </w:rPr>
              <w:t>6.</w:t>
            </w:r>
            <w:r>
              <w:t>设置</w:t>
            </w:r>
          </w:p>
          <w:p w14:paraId="25555E9D">
            <w:r>
              <w:rPr>
                <w:rFonts w:hint="eastAsia"/>
              </w:rPr>
              <w:t>6.</w:t>
            </w:r>
            <w:r>
              <w:t>1停管申请：患者发起申请，分管医生审批，审批通过后停止打卡推送并封存数据。</w:t>
            </w:r>
          </w:p>
          <w:p w14:paraId="12B44D1E">
            <w:r>
              <w:t>6</w:t>
            </w:r>
            <w:r>
              <w:rPr>
                <w:rFonts w:hint="eastAsia"/>
              </w:rPr>
              <w:t>.</w:t>
            </w:r>
            <w:r>
              <w:t>2个人信息管理：姓名、地址、联系方式。 </w:t>
            </w:r>
          </w:p>
          <w:p w14:paraId="74276CC1">
            <w:r>
              <w:t>6</w:t>
            </w:r>
            <w:r>
              <w:rPr>
                <w:rFonts w:hint="eastAsia"/>
              </w:rPr>
              <w:t>.</w:t>
            </w:r>
            <w:r>
              <w:t>3退出登录。 </w:t>
            </w:r>
          </w:p>
          <w:p w14:paraId="4D853F35">
            <w:pPr>
              <w:jc w:val="left"/>
              <w:rPr>
                <w:rFonts w:ascii="Helvetica Neue" w:hAnsi="Helvetica Neue"/>
                <w:color w:val="000000"/>
              </w:rPr>
            </w:pPr>
          </w:p>
        </w:tc>
      </w:tr>
    </w:tbl>
    <w:p w14:paraId="0FB328A5">
      <w:pPr>
        <w:pStyle w:val="7"/>
        <w:rPr>
          <w:rFonts w:hint="eastAsia"/>
        </w:rPr>
      </w:pPr>
    </w:p>
    <w:p w14:paraId="0CEE8082">
      <w:pPr>
        <w:rPr>
          <w:rFonts w:hint="eastAsia"/>
        </w:rPr>
      </w:pPr>
    </w:p>
    <w:p w14:paraId="69CF9041">
      <w:r>
        <w:rPr>
          <w:rFonts w:hint="eastAsia"/>
          <w:b/>
          <w:bCs/>
        </w:rPr>
        <w:t>后台管理</w:t>
      </w:r>
      <w:r>
        <w:rPr>
          <w:rFonts w:hint="eastAsia"/>
        </w:rPr>
        <w:t>（PC电脑</w:t>
      </w:r>
      <w:r>
        <w:t>web</w:t>
      </w:r>
      <w:r>
        <w:rPr>
          <w:rFonts w:hint="eastAsia"/>
        </w:rPr>
        <w:t>网页端+移动端</w:t>
      </w:r>
      <w:r>
        <w:t>APP</w:t>
      </w:r>
      <w:r>
        <w:rPr>
          <w:rFonts w:hint="eastAsia"/>
        </w:rPr>
        <w:t>）</w:t>
      </w:r>
      <w:r>
        <w:rPr>
          <w:rFonts w:hint="eastAsia"/>
          <w:b/>
          <w:bCs/>
        </w:rPr>
        <w:t>：</w:t>
      </w:r>
    </w:p>
    <w:tbl>
      <w:tblPr>
        <w:tblStyle w:val="9"/>
        <w:tblW w:w="5207" w:type="pct"/>
        <w:tblInd w:w="-82" w:type="dxa"/>
        <w:tblLayout w:type="autofit"/>
        <w:tblCellMar>
          <w:top w:w="0" w:type="dxa"/>
          <w:left w:w="108" w:type="dxa"/>
          <w:bottom w:w="0" w:type="dxa"/>
          <w:right w:w="108" w:type="dxa"/>
        </w:tblCellMar>
      </w:tblPr>
      <w:tblGrid>
        <w:gridCol w:w="2138"/>
        <w:gridCol w:w="2279"/>
        <w:gridCol w:w="5391"/>
      </w:tblGrid>
      <w:tr w14:paraId="2AC1A806">
        <w:tblPrEx>
          <w:tblCellMar>
            <w:top w:w="0" w:type="dxa"/>
            <w:left w:w="108" w:type="dxa"/>
            <w:bottom w:w="0" w:type="dxa"/>
            <w:right w:w="108" w:type="dxa"/>
          </w:tblCellMar>
        </w:tblPrEx>
        <w:trPr>
          <w:trHeight w:val="450" w:hRule="atLeast"/>
          <w:tblHeader/>
        </w:trPr>
        <w:tc>
          <w:tcPr>
            <w:tcW w:w="1090"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03C09FDD">
            <w:pPr>
              <w:spacing w:before="225" w:after="225"/>
              <w:rPr>
                <w:b/>
                <w:bCs/>
              </w:rPr>
            </w:pPr>
            <w:r>
              <w:rPr>
                <w:rFonts w:hint="eastAsia"/>
                <w:b/>
                <w:bCs/>
              </w:rPr>
              <w:t>模块</w:t>
            </w:r>
          </w:p>
        </w:tc>
        <w:tc>
          <w:tcPr>
            <w:tcW w:w="0" w:type="auto"/>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3294EF90">
            <w:pPr>
              <w:spacing w:before="225" w:after="225"/>
              <w:rPr>
                <w:b/>
                <w:bCs/>
              </w:rPr>
            </w:pPr>
            <w:r>
              <w:rPr>
                <w:rFonts w:hint="eastAsia"/>
                <w:b/>
                <w:bCs/>
              </w:rPr>
              <w:t>功能点</w:t>
            </w:r>
          </w:p>
        </w:tc>
        <w:tc>
          <w:tcPr>
            <w:tcW w:w="0" w:type="auto"/>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1538D768">
            <w:pPr>
              <w:spacing w:before="225" w:after="225"/>
              <w:rPr>
                <w:b/>
                <w:bCs/>
              </w:rPr>
            </w:pPr>
            <w:r>
              <w:rPr>
                <w:rFonts w:hint="eastAsia"/>
                <w:b/>
                <w:bCs/>
              </w:rPr>
              <w:t>具体功能</w:t>
            </w:r>
          </w:p>
        </w:tc>
      </w:tr>
      <w:tr w14:paraId="7B05EB48">
        <w:tblPrEx>
          <w:tblCellMar>
            <w:top w:w="0" w:type="dxa"/>
            <w:left w:w="108" w:type="dxa"/>
            <w:bottom w:w="0" w:type="dxa"/>
            <w:right w:w="108" w:type="dxa"/>
          </w:tblCellMar>
        </w:tblPrEx>
        <w:trPr>
          <w:trHeight w:val="450" w:hRule="atLeast"/>
        </w:trPr>
        <w:tc>
          <w:tcPr>
            <w:tcW w:w="1090"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777E4B9">
            <w:pPr>
              <w:spacing w:before="225" w:after="225"/>
            </w:pPr>
            <w:r>
              <w:rPr>
                <w:rFonts w:hint="eastAsia"/>
              </w:rPr>
              <w:t>人员管理</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75433206">
            <w:pPr>
              <w:spacing w:before="225" w:after="225"/>
            </w:pPr>
            <w:r>
              <w:t>1.</w:t>
            </w:r>
            <w:r>
              <w:rPr>
                <w:rFonts w:hint="eastAsia"/>
              </w:rPr>
              <w:t>账户管理</w:t>
            </w:r>
            <w:r>
              <w:br w:type="textWrapping"/>
            </w:r>
            <w:r>
              <w:t>2.</w:t>
            </w:r>
            <w:r>
              <w:rPr>
                <w:rFonts w:hint="eastAsia"/>
              </w:rPr>
              <w:t>搜索人员、可分组、按组列表查看</w:t>
            </w:r>
            <w:r>
              <w:br w:type="textWrapping"/>
            </w:r>
            <w:r>
              <w:t>3.</w:t>
            </w:r>
            <w:r>
              <w:rPr>
                <w:rFonts w:hint="eastAsia"/>
              </w:rPr>
              <w:t>查看单个人员总数据</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7B695178">
            <w:pPr>
              <w:spacing w:before="225" w:after="225"/>
            </w:pPr>
            <w:r>
              <w:t>1.</w:t>
            </w:r>
            <w:r>
              <w:rPr>
                <w:rFonts w:hint="eastAsia"/>
              </w:rPr>
              <w:t>除了手机端快速添加人员外，电脑端也提供了入口，方便管理员在不同场合下使用。</w:t>
            </w:r>
            <w:r>
              <w:br w:type="textWrapping"/>
            </w:r>
            <w:r>
              <w:t>2.</w:t>
            </w:r>
            <w:r>
              <w:rPr>
                <w:rFonts w:hint="eastAsia"/>
              </w:rPr>
              <w:t>电脑端展示人员的数据更为详细，方便管理员查看。</w:t>
            </w:r>
          </w:p>
        </w:tc>
      </w:tr>
      <w:tr w14:paraId="732D237B">
        <w:tblPrEx>
          <w:tblCellMar>
            <w:top w:w="0" w:type="dxa"/>
            <w:left w:w="108" w:type="dxa"/>
            <w:bottom w:w="0" w:type="dxa"/>
            <w:right w:w="108" w:type="dxa"/>
          </w:tblCellMar>
        </w:tblPrEx>
        <w:trPr>
          <w:trHeight w:val="450" w:hRule="atLeast"/>
        </w:trPr>
        <w:tc>
          <w:tcPr>
            <w:tcW w:w="1090"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04F63B90">
            <w:pPr>
              <w:spacing w:before="225" w:after="225"/>
            </w:pPr>
            <w:r>
              <w:rPr>
                <w:rFonts w:hint="eastAsia"/>
              </w:rPr>
              <w:t>患者360显示</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51FD6CA">
            <w:pPr>
              <w:spacing w:before="225" w:after="225"/>
            </w:pPr>
            <w:r>
              <w:t>1. 成果展示Banner，显示累计减重总量</w:t>
            </w:r>
            <w:r>
              <w:br w:type="textWrapping"/>
            </w:r>
            <w:r>
              <w:t>2. 关键指标仪表盘，快速展示重要数据</w:t>
            </w:r>
            <w:r>
              <w:br w:type="textWrapping"/>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543C8FDB">
            <w:pPr>
              <w:spacing w:before="225" w:after="225"/>
            </w:pPr>
            <w:r>
              <w:t>1. 成果展示Banner，显示累计减重总量</w:t>
            </w:r>
            <w:r>
              <w:rPr>
                <w:rFonts w:hint="eastAsia"/>
              </w:rPr>
              <w:t>。</w:t>
            </w:r>
            <w:r>
              <w:br w:type="textWrapping"/>
            </w:r>
            <w:r>
              <w:t>2. 关键指标仪表盘，快速展示重要数据</w:t>
            </w:r>
            <w:r>
              <w:rPr>
                <w:rFonts w:hint="eastAsia"/>
              </w:rPr>
              <w:t>。</w:t>
            </w:r>
          </w:p>
        </w:tc>
      </w:tr>
      <w:tr w14:paraId="448F3C8D">
        <w:tblPrEx>
          <w:tblCellMar>
            <w:top w:w="0" w:type="dxa"/>
            <w:left w:w="108" w:type="dxa"/>
            <w:bottom w:w="0" w:type="dxa"/>
            <w:right w:w="108" w:type="dxa"/>
          </w:tblCellMar>
        </w:tblPrEx>
        <w:trPr>
          <w:trHeight w:val="450" w:hRule="atLeast"/>
        </w:trPr>
        <w:tc>
          <w:tcPr>
            <w:tcW w:w="1090"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8455D87">
            <w:pPr>
              <w:spacing w:before="225" w:after="225"/>
            </w:pPr>
            <w:r>
              <w:t>数据中心</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10272D0">
            <w:pPr>
              <w:spacing w:before="225" w:after="225"/>
            </w:pPr>
            <w:r>
              <w:t>1.</w:t>
            </w:r>
            <w:r>
              <w:rPr>
                <w:rFonts w:hint="eastAsia"/>
              </w:rPr>
              <w:t>用户</w:t>
            </w:r>
            <w:r>
              <w:t>数据报表</w:t>
            </w:r>
            <w:r>
              <w:br w:type="textWrapping"/>
            </w:r>
            <w:r>
              <w:t>2.</w:t>
            </w:r>
            <w:r>
              <w:rPr>
                <w:rFonts w:hint="eastAsia"/>
              </w:rPr>
              <w:t>图表展示</w:t>
            </w:r>
            <w:r>
              <w:br w:type="textWrapping"/>
            </w:r>
            <w:r>
              <w:t>3.</w:t>
            </w:r>
            <w:r>
              <w:rPr>
                <w:rFonts w:hint="eastAsia"/>
              </w:rPr>
              <w:t>数据导出</w:t>
            </w:r>
            <w:r>
              <w:br w:type="textWrapping"/>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3F88D2A">
            <w:pPr>
              <w:spacing w:before="225" w:after="240"/>
            </w:pPr>
            <w:r>
              <w:t>1. 今日、本周、本月及年度数据报表，涵盖患者体重、体脂率、BMI、脂肪总重量、卡路里摄入及代谢总量。</w:t>
            </w:r>
            <w:r>
              <w:rPr>
                <w:rFonts w:hint="eastAsia"/>
              </w:rPr>
              <w:t>。</w:t>
            </w:r>
            <w:r>
              <w:br w:type="textWrapping"/>
            </w:r>
            <w:r>
              <w:t>2.</w:t>
            </w:r>
            <w:r>
              <w:rPr>
                <w:rFonts w:hint="eastAsia"/>
              </w:rPr>
              <w:t xml:space="preserve"> .</w:t>
            </w:r>
            <w:r>
              <w:t>图表支持与前一日、上月同日对比及自然月曲线展示</w:t>
            </w:r>
            <w:r>
              <w:rPr>
                <w:rFonts w:hint="eastAsia"/>
              </w:rPr>
              <w:t>。</w:t>
            </w:r>
            <w:r>
              <w:br w:type="textWrapping"/>
            </w:r>
            <w:r>
              <w:t>3. 支持数据导出功能，方便分析和汇报</w:t>
            </w:r>
            <w:r>
              <w:rPr>
                <w:rFonts w:hint="eastAsia"/>
              </w:rPr>
              <w:t>。</w:t>
            </w:r>
            <w:r>
              <w:br w:type="textWrapping"/>
            </w:r>
          </w:p>
        </w:tc>
      </w:tr>
      <w:tr w14:paraId="7F9BBA03">
        <w:tblPrEx>
          <w:tblCellMar>
            <w:top w:w="0" w:type="dxa"/>
            <w:left w:w="108" w:type="dxa"/>
            <w:bottom w:w="0" w:type="dxa"/>
            <w:right w:w="108" w:type="dxa"/>
          </w:tblCellMar>
        </w:tblPrEx>
        <w:trPr>
          <w:trHeight w:val="450" w:hRule="atLeast"/>
        </w:trPr>
        <w:tc>
          <w:tcPr>
            <w:tcW w:w="1090"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7EC3CD4">
            <w:pPr>
              <w:spacing w:before="225" w:after="225"/>
            </w:pPr>
            <w:r>
              <w:t>患者中心</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1BBE923">
            <w:pPr>
              <w:spacing w:before="225" w:after="225"/>
            </w:pPr>
            <w:r>
              <w:t>1.</w:t>
            </w:r>
            <w:r>
              <w:rPr>
                <w:rFonts w:hint="eastAsia"/>
              </w:rPr>
              <w:t>患者信息搜索</w:t>
            </w:r>
            <w:r>
              <w:br w:type="textWrapping"/>
            </w:r>
            <w:r>
              <w:t>2.</w:t>
            </w:r>
            <w:r>
              <w:rPr>
                <w:rFonts w:hint="eastAsia"/>
              </w:rPr>
              <w:t>状态调整</w:t>
            </w:r>
            <w:r>
              <w:br w:type="textWrapping"/>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5BF7BA61">
            <w:pPr>
              <w:spacing w:before="225" w:after="225"/>
            </w:pPr>
            <w:r>
              <w:t>1. 搜索患者档案，查看和编辑患者详细信息。 </w:t>
            </w:r>
            <w:r>
              <w:rPr>
                <w:rFonts w:hint="eastAsia"/>
              </w:rPr>
              <w:t>支持按姓名和其他信息搜索。</w:t>
            </w:r>
            <w:r>
              <w:br w:type="textWrapping"/>
            </w:r>
            <w:r>
              <w:t>2. 管理患者状态</w:t>
            </w:r>
            <w:r>
              <w:rPr>
                <w:rFonts w:hint="eastAsia"/>
              </w:rPr>
              <w:t>调整</w:t>
            </w:r>
            <w:r>
              <w:t>（在管、冻结、出管）及治疗档案。 </w:t>
            </w:r>
            <w:r>
              <w:rPr>
                <w:rFonts w:hint="eastAsia"/>
              </w:rPr>
              <w:t>支持导出。</w:t>
            </w:r>
          </w:p>
        </w:tc>
      </w:tr>
      <w:tr w14:paraId="17DE921C">
        <w:tblPrEx>
          <w:tblCellMar>
            <w:top w:w="0" w:type="dxa"/>
            <w:left w:w="108" w:type="dxa"/>
            <w:bottom w:w="0" w:type="dxa"/>
            <w:right w:w="108" w:type="dxa"/>
          </w:tblCellMar>
        </w:tblPrEx>
        <w:trPr>
          <w:trHeight w:val="450" w:hRule="atLeast"/>
        </w:trPr>
        <w:tc>
          <w:tcPr>
            <w:tcW w:w="1090"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34E74249">
            <w:pPr>
              <w:spacing w:before="225" w:after="225"/>
            </w:pPr>
            <w:r>
              <w:t>管理中心</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3D5FDFAE">
            <w:pPr>
              <w:spacing w:before="225" w:after="225"/>
            </w:pPr>
            <w:r>
              <w:t>1. 医生助理及护理团队档案管理</w:t>
            </w:r>
            <w:r>
              <w:br w:type="textWrapping"/>
            </w:r>
            <w:r>
              <w:t>2.</w:t>
            </w:r>
            <w:r>
              <w:rPr>
                <w:rFonts w:hint="eastAsia"/>
              </w:rPr>
              <w:t>治疗数据统计</w:t>
            </w:r>
            <w:r>
              <w:br w:type="textWrapping"/>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581A8FB1">
            <w:pPr>
              <w:spacing w:before="225" w:after="225"/>
            </w:pPr>
            <w:r>
              <w:t>1. 医生助理及护理团队档案管理，包含业绩、状态及权限操作日志</w:t>
            </w:r>
            <w:r>
              <w:rPr>
                <w:rFonts w:hint="eastAsia"/>
              </w:rPr>
              <w:t>。</w:t>
            </w:r>
            <w:r>
              <w:br w:type="textWrapping"/>
            </w:r>
            <w:r>
              <w:t>2. 各（日、周、月、年报表）预约及治疗数据统计</w:t>
            </w:r>
            <w:r>
              <w:rPr>
                <w:rFonts w:hint="eastAsia"/>
              </w:rPr>
              <w:t>。</w:t>
            </w:r>
          </w:p>
        </w:tc>
      </w:tr>
      <w:tr w14:paraId="34510452">
        <w:tblPrEx>
          <w:shd w:val="clear" w:color="auto" w:fill="FFFFFF"/>
          <w:tblCellMar>
            <w:top w:w="0" w:type="dxa"/>
            <w:left w:w="0" w:type="dxa"/>
            <w:bottom w:w="0" w:type="dxa"/>
            <w:right w:w="0" w:type="dxa"/>
          </w:tblCellMar>
        </w:tblPrEx>
        <w:trPr>
          <w:trHeight w:val="600" w:hRule="atLeast"/>
        </w:trPr>
        <w:tc>
          <w:tcPr>
            <w:tcW w:w="1090" w:type="pct"/>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61BA4449">
            <w:pPr>
              <w:widowControl/>
              <w:jc w:val="left"/>
              <w:rPr>
                <w:rFonts w:ascii="Helvetica Neue" w:hAnsi="Helvetica Neue"/>
                <w:color w:val="000000"/>
                <w:kern w:val="0"/>
                <w:sz w:val="24"/>
                <w:szCs w:val="24"/>
              </w:rPr>
            </w:pPr>
            <w:r>
              <w:t>推送中心</w:t>
            </w:r>
          </w:p>
        </w:tc>
        <w:tc>
          <w:tcPr>
            <w:tcW w:w="0" w:type="auto"/>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46A51564">
            <w:pPr>
              <w:rPr>
                <w:rFonts w:ascii="Helvetica Neue" w:hAnsi="Helvetica Neue"/>
                <w:color w:val="000000"/>
              </w:rPr>
            </w:pPr>
            <w:r>
              <w:rPr>
                <w:rFonts w:ascii="Helvetica Neue" w:hAnsi="Helvetica Neue"/>
                <w:color w:val="000000"/>
              </w:rPr>
              <w:t>1.</w:t>
            </w:r>
            <w:r>
              <w:rPr>
                <w:rFonts w:hint="eastAsia" w:ascii="Helvetica Neue" w:hAnsi="Helvetica Neue"/>
                <w:color w:val="000000"/>
              </w:rPr>
              <w:t>患者状态推送</w:t>
            </w:r>
            <w:r>
              <w:rPr>
                <w:rFonts w:ascii="Helvetica Neue" w:hAnsi="Helvetica Neue"/>
                <w:color w:val="000000"/>
              </w:rPr>
              <w:t xml:space="preserve"> </w:t>
            </w:r>
            <w:r>
              <w:rPr>
                <w:rFonts w:ascii="Helvetica Neue" w:hAnsi="Helvetica Neue"/>
                <w:color w:val="000000"/>
              </w:rPr>
              <w:br w:type="textWrapping"/>
            </w:r>
            <w:r>
              <w:rPr>
                <w:rFonts w:ascii="Helvetica Neue" w:hAnsi="Helvetica Neue"/>
                <w:color w:val="000000"/>
              </w:rPr>
              <w:t>2.</w:t>
            </w:r>
            <w:r>
              <w:rPr>
                <w:rFonts w:hint="eastAsia" w:ascii="Helvetica Neue" w:hAnsi="Helvetica Neue"/>
                <w:color w:val="000000"/>
              </w:rPr>
              <w:t>内容编辑</w:t>
            </w:r>
            <w:r>
              <w:rPr>
                <w:rFonts w:ascii="Helvetica Neue" w:hAnsi="Helvetica Neue"/>
                <w:color w:val="000000"/>
              </w:rPr>
              <w:br w:type="textWrapping"/>
            </w:r>
            <w:r>
              <w:rPr>
                <w:rFonts w:hint="eastAsia" w:ascii="Helvetica Neue" w:hAnsi="Helvetica Neue"/>
                <w:color w:val="000000"/>
              </w:rPr>
              <w:t>3</w:t>
            </w:r>
            <w:r>
              <w:rPr>
                <w:rFonts w:ascii="Helvetica Neue" w:hAnsi="Helvetica Neue"/>
                <w:color w:val="000000"/>
              </w:rPr>
              <w:t>.</w:t>
            </w:r>
            <w:r>
              <w:rPr>
                <w:rFonts w:hint="eastAsia" w:ascii="Helvetica Neue" w:hAnsi="Helvetica Neue"/>
                <w:color w:val="000000"/>
              </w:rPr>
              <w:t>推送机制可配置</w:t>
            </w:r>
            <w:r>
              <w:rPr>
                <w:rFonts w:ascii="Helvetica Neue" w:hAnsi="Helvetica Neue"/>
                <w:color w:val="000000"/>
              </w:rPr>
              <w:br w:type="textWrapping"/>
            </w:r>
          </w:p>
        </w:tc>
        <w:tc>
          <w:tcPr>
            <w:tcW w:w="0" w:type="auto"/>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7EAFB6A7">
            <w:r>
              <w:rPr>
                <w:rFonts w:hint="eastAsia"/>
              </w:rPr>
              <w:t>1.</w:t>
            </w:r>
            <w:r>
              <w:t>按患者状态分组推送（在管、冻结、出管）。 </w:t>
            </w:r>
          </w:p>
          <w:p w14:paraId="5D873C12">
            <w:r>
              <w:rPr>
                <w:rFonts w:hint="eastAsia"/>
              </w:rPr>
              <w:t>2.</w:t>
            </w:r>
            <w:r>
              <w:t>支持图文和视频内容编辑。 </w:t>
            </w:r>
          </w:p>
          <w:p w14:paraId="24093CF4">
            <w:pPr>
              <w:rPr>
                <w:rFonts w:ascii="Helvetica Neue" w:hAnsi="Helvetica Neue"/>
                <w:color w:val="000000"/>
              </w:rPr>
            </w:pPr>
            <w:r>
              <w:rPr>
                <w:rFonts w:hint="eastAsia"/>
              </w:rPr>
              <w:t>3.</w:t>
            </w:r>
            <w:r>
              <w:t>灵活配置推送机制，包括按时间和项目内容推送。</w:t>
            </w:r>
          </w:p>
        </w:tc>
      </w:tr>
      <w:tr w14:paraId="66B021F6">
        <w:tblPrEx>
          <w:shd w:val="clear" w:color="auto" w:fill="FFFFFF"/>
          <w:tblCellMar>
            <w:top w:w="0" w:type="dxa"/>
            <w:left w:w="0" w:type="dxa"/>
            <w:bottom w:w="0" w:type="dxa"/>
            <w:right w:w="0" w:type="dxa"/>
          </w:tblCellMar>
        </w:tblPrEx>
        <w:trPr>
          <w:trHeight w:val="600" w:hRule="atLeast"/>
        </w:trPr>
        <w:tc>
          <w:tcPr>
            <w:tcW w:w="1090" w:type="pct"/>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728DB5C7">
            <w:pPr>
              <w:widowControl/>
              <w:jc w:val="left"/>
              <w:rPr>
                <w:rFonts w:ascii="Helvetica Neue" w:hAnsi="Helvetica Neue"/>
                <w:color w:val="000000"/>
                <w:kern w:val="0"/>
                <w:sz w:val="24"/>
                <w:szCs w:val="24"/>
              </w:rPr>
            </w:pPr>
            <w:r>
              <w:rPr>
                <w:rFonts w:hint="eastAsia" w:ascii="Helvetica Neue" w:hAnsi="Helvetica Neue"/>
                <w:color w:val="000000"/>
              </w:rPr>
              <w:t>内容中心</w:t>
            </w:r>
          </w:p>
        </w:tc>
        <w:tc>
          <w:tcPr>
            <w:tcW w:w="0" w:type="auto"/>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4024AAEF">
            <w:pPr>
              <w:rPr>
                <w:rFonts w:ascii="Helvetica Neue" w:hAnsi="Helvetica Neue"/>
                <w:color w:val="000000"/>
              </w:rPr>
            </w:pPr>
            <w:r>
              <w:rPr>
                <w:rFonts w:ascii="Helvetica Neue" w:hAnsi="Helvetica Neue"/>
                <w:color w:val="000000"/>
              </w:rPr>
              <w:t>1.</w:t>
            </w:r>
            <w:r>
              <w:rPr>
                <w:rFonts w:hint="eastAsia" w:ascii="Helvetica Neue" w:hAnsi="Helvetica Neue"/>
                <w:color w:val="000000"/>
              </w:rPr>
              <w:t>图文视频内容发布</w:t>
            </w:r>
          </w:p>
        </w:tc>
        <w:tc>
          <w:tcPr>
            <w:tcW w:w="0" w:type="auto"/>
            <w:tcBorders>
              <w:top w:val="single" w:color="CCCCCC" w:sz="6" w:space="0"/>
              <w:left w:val="single" w:color="CCCCCC" w:sz="6" w:space="0"/>
              <w:bottom w:val="single" w:color="CCCCCC" w:sz="6" w:space="0"/>
              <w:right w:val="single" w:color="CCCCCC" w:sz="6" w:space="0"/>
            </w:tcBorders>
            <w:shd w:val="clear" w:color="auto" w:fill="FFFFFF"/>
            <w:noWrap w:val="0"/>
            <w:tcMar>
              <w:top w:w="60" w:type="dxa"/>
              <w:left w:w="120" w:type="dxa"/>
              <w:bottom w:w="60" w:type="dxa"/>
              <w:right w:w="120" w:type="dxa"/>
            </w:tcMar>
            <w:vAlign w:val="center"/>
          </w:tcPr>
          <w:p w14:paraId="61204389">
            <w:pPr>
              <w:rPr>
                <w:rFonts w:ascii="Helvetica Neue" w:hAnsi="Helvetica Neue"/>
                <w:color w:val="000000"/>
              </w:rPr>
            </w:pPr>
            <w:r>
              <w:rPr>
                <w:rFonts w:ascii="Helvetica Neue" w:hAnsi="Helvetica Neue"/>
                <w:color w:val="000000"/>
              </w:rPr>
              <w:t>1.</w:t>
            </w:r>
            <w:r>
              <w:t xml:space="preserve"> 图文和视频内容发布，支持内容审核流程</w:t>
            </w:r>
          </w:p>
        </w:tc>
      </w:tr>
      <w:tr w14:paraId="7E5FE6F7">
        <w:tblPrEx>
          <w:tblCellMar>
            <w:top w:w="0" w:type="dxa"/>
            <w:left w:w="108" w:type="dxa"/>
            <w:bottom w:w="0" w:type="dxa"/>
            <w:right w:w="108" w:type="dxa"/>
          </w:tblCellMar>
        </w:tblPrEx>
        <w:trPr>
          <w:trHeight w:val="450" w:hRule="atLeast"/>
        </w:trPr>
        <w:tc>
          <w:tcPr>
            <w:tcW w:w="1090"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7AF9C126">
            <w:pPr>
              <w:spacing w:before="225" w:after="225"/>
            </w:pPr>
            <w:r>
              <w:rPr>
                <w:rFonts w:hint="eastAsia"/>
              </w:rPr>
              <w:t>医院系统接口</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077CF1F0">
            <w:pPr>
              <w:spacing w:before="225" w:after="225"/>
              <w:rPr>
                <w:rFonts w:hint="eastAsia"/>
              </w:rPr>
            </w:pPr>
            <w:r>
              <w:rPr>
                <w:rFonts w:hint="eastAsia"/>
              </w:rPr>
              <w:t>1.接口医院HIS系统</w:t>
            </w:r>
          </w:p>
          <w:p w14:paraId="76FC983A">
            <w:pPr>
              <w:pStyle w:val="7"/>
              <w:rPr>
                <w:rFonts w:hint="eastAsia"/>
              </w:rPr>
            </w:pPr>
            <w:r>
              <w:rPr>
                <w:rFonts w:hint="eastAsia"/>
              </w:rPr>
              <w:t>2.接口医院个检验检查系统</w:t>
            </w:r>
          </w:p>
          <w:p w14:paraId="3A790ACA">
            <w:r>
              <w:rPr>
                <w:rFonts w:hint="eastAsia"/>
              </w:rPr>
              <w:t>3.数据接口医院集成平台</w:t>
            </w:r>
          </w:p>
        </w:tc>
        <w:tc>
          <w:tcPr>
            <w:tcW w:w="0" w:type="auto"/>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0847BE0">
            <w:pPr>
              <w:spacing w:before="225" w:after="240"/>
              <w:rPr>
                <w:rFonts w:hint="eastAsia"/>
              </w:rPr>
            </w:pPr>
            <w:r>
              <w:rPr>
                <w:rFonts w:hint="eastAsia"/>
              </w:rPr>
              <w:t>1.患者信息治疗信息与医院HIS互通</w:t>
            </w:r>
          </w:p>
          <w:p w14:paraId="1C842045">
            <w:pPr>
              <w:pStyle w:val="7"/>
              <w:rPr>
                <w:rFonts w:hint="eastAsia"/>
              </w:rPr>
            </w:pPr>
            <w:r>
              <w:rPr>
                <w:rFonts w:hint="eastAsia"/>
              </w:rPr>
              <w:t>2.能查看患者在医院的各检查检验结果</w:t>
            </w:r>
          </w:p>
          <w:p w14:paraId="5787E5CB">
            <w:r>
              <w:rPr>
                <w:rFonts w:hint="eastAsia"/>
              </w:rPr>
              <w:t>3.系统产生的数据能推送到医院集成平台</w:t>
            </w:r>
          </w:p>
        </w:tc>
      </w:tr>
    </w:tbl>
    <w:p w14:paraId="6A47476F"/>
    <w:p w14:paraId="7EF5E6AB">
      <w:pPr>
        <w:pStyle w:val="8"/>
        <w:rPr>
          <w:rFonts w:hint="eastAsia"/>
          <w:b/>
          <w:bCs/>
        </w:rPr>
      </w:pPr>
    </w:p>
    <w:p w14:paraId="11C790C4">
      <w:pPr>
        <w:pStyle w:val="8"/>
        <w:rPr>
          <w:b/>
          <w:bCs/>
        </w:rPr>
      </w:pPr>
      <w:r>
        <w:rPr>
          <w:b/>
          <w:bCs/>
        </w:rPr>
        <w:t>医护端</w:t>
      </w:r>
      <w:r>
        <w:rPr>
          <w:rFonts w:hint="eastAsia"/>
          <w:b/>
          <w:bCs/>
        </w:rPr>
        <w:t>功能</w:t>
      </w:r>
      <w:r>
        <w:rPr>
          <w:b/>
          <w:bCs/>
        </w:rPr>
        <w:t>流程</w:t>
      </w:r>
      <w:r>
        <w:rPr>
          <w:rFonts w:hint="eastAsia"/>
          <w:b/>
          <w:bCs/>
        </w:rPr>
        <w:t>及功能需求（移动端</w:t>
      </w:r>
      <w:r>
        <w:rPr>
          <w:b/>
          <w:bCs/>
        </w:rPr>
        <w:t>APP</w:t>
      </w:r>
      <w:r>
        <w:rPr>
          <w:rFonts w:hint="eastAsia"/>
          <w:b/>
          <w:bCs/>
        </w:rPr>
        <w:t>）：</w:t>
      </w:r>
    </w:p>
    <w:tbl>
      <w:tblPr>
        <w:tblStyle w:val="9"/>
        <w:tblW w:w="4849" w:type="pct"/>
        <w:tblInd w:w="57" w:type="dxa"/>
        <w:tblLayout w:type="autofit"/>
        <w:tblCellMar>
          <w:top w:w="0" w:type="dxa"/>
          <w:left w:w="108" w:type="dxa"/>
          <w:bottom w:w="0" w:type="dxa"/>
          <w:right w:w="108" w:type="dxa"/>
        </w:tblCellMar>
      </w:tblPr>
      <w:tblGrid>
        <w:gridCol w:w="1916"/>
        <w:gridCol w:w="3613"/>
        <w:gridCol w:w="3605"/>
      </w:tblGrid>
      <w:tr w14:paraId="60FE2E5D">
        <w:tblPrEx>
          <w:tblCellMar>
            <w:top w:w="0" w:type="dxa"/>
            <w:left w:w="108" w:type="dxa"/>
            <w:bottom w:w="0" w:type="dxa"/>
            <w:right w:w="108" w:type="dxa"/>
          </w:tblCellMar>
        </w:tblPrEx>
        <w:trPr>
          <w:trHeight w:val="450" w:hRule="atLeast"/>
          <w:tblHeader/>
        </w:trPr>
        <w:tc>
          <w:tcPr>
            <w:tcW w:w="1049"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7B033C52">
            <w:pPr>
              <w:spacing w:before="225" w:after="225"/>
              <w:rPr>
                <w:b/>
                <w:bCs/>
              </w:rPr>
            </w:pPr>
            <w:r>
              <w:rPr>
                <w:rFonts w:hint="eastAsia"/>
                <w:b/>
                <w:bCs/>
              </w:rPr>
              <w:t>模块</w:t>
            </w:r>
          </w:p>
        </w:tc>
        <w:tc>
          <w:tcPr>
            <w:tcW w:w="1978"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59318665">
            <w:pPr>
              <w:spacing w:before="225" w:after="225"/>
              <w:rPr>
                <w:b/>
                <w:bCs/>
              </w:rPr>
            </w:pPr>
            <w:r>
              <w:rPr>
                <w:rFonts w:hint="eastAsia"/>
                <w:b/>
                <w:bCs/>
              </w:rPr>
              <w:t>功能点</w:t>
            </w:r>
          </w:p>
        </w:tc>
        <w:tc>
          <w:tcPr>
            <w:tcW w:w="1973" w:type="pct"/>
            <w:tcBorders>
              <w:top w:val="single" w:color="CCCCCC" w:sz="6" w:space="0"/>
              <w:left w:val="single" w:color="CCCCCC" w:sz="6" w:space="0"/>
              <w:bottom w:val="single" w:color="CCCCCC" w:sz="6" w:space="0"/>
              <w:right w:val="single" w:color="CCCCCC" w:sz="6" w:space="0"/>
            </w:tcBorders>
            <w:shd w:val="clear" w:color="auto" w:fill="F9F9F9"/>
            <w:noWrap w:val="0"/>
            <w:tcMar>
              <w:top w:w="30" w:type="dxa"/>
              <w:left w:w="60" w:type="dxa"/>
              <w:bottom w:w="30" w:type="dxa"/>
              <w:right w:w="60" w:type="dxa"/>
            </w:tcMar>
            <w:vAlign w:val="top"/>
          </w:tcPr>
          <w:p w14:paraId="61FB9CDD">
            <w:pPr>
              <w:spacing w:before="225" w:after="225"/>
              <w:rPr>
                <w:b/>
                <w:bCs/>
              </w:rPr>
            </w:pPr>
            <w:r>
              <w:rPr>
                <w:rFonts w:hint="eastAsia"/>
                <w:b/>
                <w:bCs/>
              </w:rPr>
              <w:t>说明</w:t>
            </w:r>
          </w:p>
        </w:tc>
      </w:tr>
      <w:tr w14:paraId="491E7627">
        <w:tblPrEx>
          <w:tblCellMar>
            <w:top w:w="0" w:type="dxa"/>
            <w:left w:w="108" w:type="dxa"/>
            <w:bottom w:w="0" w:type="dxa"/>
            <w:right w:w="108" w:type="dxa"/>
          </w:tblCellMar>
        </w:tblPrEx>
        <w:trPr>
          <w:trHeight w:val="450" w:hRule="atLeast"/>
        </w:trPr>
        <w:tc>
          <w:tcPr>
            <w:tcW w:w="1049"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579DA0B">
            <w:pPr>
              <w:spacing w:before="225" w:after="225"/>
            </w:pPr>
            <w:r>
              <w:rPr>
                <w:rFonts w:hint="eastAsia"/>
              </w:rPr>
              <w:t>任务看板</w:t>
            </w:r>
          </w:p>
        </w:tc>
        <w:tc>
          <w:tcPr>
            <w:tcW w:w="197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7D0C8CCB">
            <w:r>
              <w:rPr>
                <w:rFonts w:hint="eastAsia"/>
              </w:rPr>
              <w:t>1.</w:t>
            </w:r>
            <w:r>
              <w:t>患者中心。 </w:t>
            </w:r>
          </w:p>
          <w:p w14:paraId="77A38214">
            <w:pPr>
              <w:rPr>
                <w:rFonts w:hint="eastAsia"/>
              </w:rPr>
            </w:pPr>
            <w:r>
              <w:rPr>
                <w:rFonts w:hint="eastAsia"/>
              </w:rPr>
              <w:t>2.</w:t>
            </w:r>
            <w:r>
              <w:t>预约中心</w:t>
            </w:r>
          </w:p>
          <w:p w14:paraId="5F9860FE">
            <w:r>
              <w:rPr>
                <w:rFonts w:hint="eastAsia"/>
              </w:rPr>
              <w:t>3.</w:t>
            </w:r>
            <w:r>
              <w:t>任务中心</w:t>
            </w:r>
          </w:p>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EA11505">
            <w:r>
              <w:rPr>
                <w:rFonts w:hint="eastAsia"/>
              </w:rPr>
              <w:t>1.</w:t>
            </w:r>
            <w:r>
              <w:t>患者中心：显示当前在管患者数量和已出院患者数量。 </w:t>
            </w:r>
          </w:p>
          <w:p w14:paraId="16DF9C44">
            <w:r>
              <w:rPr>
                <w:rFonts w:hint="eastAsia"/>
              </w:rPr>
              <w:t>2.</w:t>
            </w:r>
            <w:r>
              <w:t>预约中心：展示预约情况及退约审批。 </w:t>
            </w:r>
          </w:p>
          <w:p w14:paraId="1CE4FB5D">
            <w:r>
              <w:rPr>
                <w:rFonts w:hint="eastAsia"/>
              </w:rPr>
              <w:t>3.</w:t>
            </w:r>
            <w:r>
              <w:t>任务中心：管理饮食打卡和体征数据登记任务，显示已打卡和未打卡人数，支持批量</w:t>
            </w:r>
            <w:r>
              <w:rPr>
                <w:rFonts w:hint="eastAsia"/>
              </w:rPr>
              <w:t>一键</w:t>
            </w:r>
            <w:r>
              <w:t>推送打卡提醒。</w:t>
            </w:r>
          </w:p>
        </w:tc>
      </w:tr>
      <w:tr w14:paraId="733D2FBC">
        <w:tblPrEx>
          <w:tblCellMar>
            <w:top w:w="0" w:type="dxa"/>
            <w:left w:w="108" w:type="dxa"/>
            <w:bottom w:w="0" w:type="dxa"/>
            <w:right w:w="108" w:type="dxa"/>
          </w:tblCellMar>
        </w:tblPrEx>
        <w:trPr>
          <w:trHeight w:val="450" w:hRule="atLeast"/>
        </w:trPr>
        <w:tc>
          <w:tcPr>
            <w:tcW w:w="1049"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DE92EFB">
            <w:pPr>
              <w:spacing w:before="225" w:after="225"/>
            </w:pPr>
            <w:r>
              <w:t>数据看板</w:t>
            </w:r>
          </w:p>
        </w:tc>
        <w:tc>
          <w:tcPr>
            <w:tcW w:w="197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B9F1CBE">
            <w:r>
              <w:rPr>
                <w:rFonts w:hint="eastAsia"/>
              </w:rPr>
              <w:t>1.</w:t>
            </w:r>
            <w:r>
              <w:t>今日数据 </w:t>
            </w:r>
          </w:p>
          <w:p w14:paraId="025CEF16">
            <w:pPr>
              <w:rPr>
                <w:rFonts w:hint="eastAsia"/>
              </w:rPr>
            </w:pPr>
            <w:r>
              <w:rPr>
                <w:rFonts w:hint="eastAsia"/>
              </w:rPr>
              <w:t>2.</w:t>
            </w:r>
            <w:r>
              <w:t>报表展示</w:t>
            </w:r>
          </w:p>
          <w:p w14:paraId="7411F051">
            <w:r>
              <w:rPr>
                <w:rFonts w:hint="eastAsia"/>
              </w:rPr>
              <w:t>3.</w:t>
            </w:r>
            <w:r>
              <w:t>累计数据 </w:t>
            </w:r>
          </w:p>
          <w:p w14:paraId="12DB1C29">
            <w:pPr>
              <w:rPr>
                <w:rFonts w:hint="eastAsia"/>
              </w:rPr>
            </w:pPr>
            <w:r>
              <w:rPr>
                <w:rFonts w:hint="eastAsia"/>
              </w:rPr>
              <w:t>4.</w:t>
            </w:r>
            <w:r>
              <w:t>荣誉榜单</w:t>
            </w:r>
          </w:p>
          <w:p w14:paraId="3B037061"/>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0E058A3">
            <w:r>
              <w:rPr>
                <w:rFonts w:hint="eastAsia"/>
              </w:rPr>
              <w:t>1.</w:t>
            </w:r>
            <w:r>
              <w:t>今日数据：总减重量、总减脂肪量、治疗患者数、打卡患者数。 </w:t>
            </w:r>
          </w:p>
          <w:p w14:paraId="229E90B0">
            <w:r>
              <w:rPr>
                <w:rFonts w:hint="eastAsia"/>
              </w:rPr>
              <w:t>2.</w:t>
            </w:r>
            <w:r>
              <w:t>报表展示：同比和环比数据分析。 </w:t>
            </w:r>
          </w:p>
          <w:p w14:paraId="2CB4AA45">
            <w:r>
              <w:rPr>
                <w:rFonts w:hint="eastAsia"/>
              </w:rPr>
              <w:t>3.</w:t>
            </w:r>
            <w:r>
              <w:t>累计数据：医护人员累计治疗人数及减重数据。 </w:t>
            </w:r>
          </w:p>
          <w:p w14:paraId="4AAF3C07">
            <w:r>
              <w:rPr>
                <w:rFonts w:hint="eastAsia"/>
              </w:rPr>
              <w:t>4.</w:t>
            </w:r>
            <w:r>
              <w:t>荣誉榜单：每周、每月、每季度医护之星。 </w:t>
            </w:r>
          </w:p>
          <w:p w14:paraId="64323F1A">
            <w:pPr>
              <w:spacing w:before="225" w:after="225"/>
            </w:pPr>
            <w:r>
              <w:rPr>
                <w:rFonts w:hint="eastAsia"/>
              </w:rPr>
              <w:t>5.</w:t>
            </w:r>
            <w:r>
              <w:t>排行榜数据与患者端保持一致。</w:t>
            </w:r>
          </w:p>
        </w:tc>
      </w:tr>
      <w:tr w14:paraId="7E36363B">
        <w:tblPrEx>
          <w:tblCellMar>
            <w:top w:w="0" w:type="dxa"/>
            <w:left w:w="108" w:type="dxa"/>
            <w:bottom w:w="0" w:type="dxa"/>
            <w:right w:w="108" w:type="dxa"/>
          </w:tblCellMar>
        </w:tblPrEx>
        <w:trPr>
          <w:trHeight w:val="450" w:hRule="atLeast"/>
        </w:trPr>
        <w:tc>
          <w:tcPr>
            <w:tcW w:w="1049"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7B9CEAF9">
            <w:pPr>
              <w:spacing w:before="225" w:after="225"/>
            </w:pPr>
            <w:r>
              <w:rPr>
                <w:sz w:val="22"/>
              </w:rPr>
              <w:t>档案库</w:t>
            </w:r>
          </w:p>
        </w:tc>
        <w:tc>
          <w:tcPr>
            <w:tcW w:w="197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2FCB50E1">
            <w:pPr>
              <w:rPr>
                <w:rFonts w:hint="eastAsia"/>
              </w:rPr>
            </w:pPr>
            <w:r>
              <w:rPr>
                <w:rFonts w:hint="eastAsia"/>
              </w:rPr>
              <w:t>1.</w:t>
            </w:r>
            <w:r>
              <w:t>患者档案</w:t>
            </w:r>
            <w:r>
              <w:rPr>
                <w:rFonts w:hint="eastAsia"/>
              </w:rPr>
              <w:t>搜索功能</w:t>
            </w:r>
          </w:p>
          <w:p w14:paraId="68A140D4">
            <w:pPr>
              <w:rPr>
                <w:rFonts w:hint="eastAsia"/>
              </w:rPr>
            </w:pPr>
            <w:r>
              <w:rPr>
                <w:rFonts w:hint="eastAsia"/>
              </w:rPr>
              <w:t>2.</w:t>
            </w:r>
            <w:r>
              <w:t>患者档案详情</w:t>
            </w:r>
          </w:p>
          <w:p w14:paraId="19A42294">
            <w:pPr>
              <w:rPr>
                <w:rFonts w:hint="eastAsia"/>
              </w:rPr>
            </w:pPr>
            <w:r>
              <w:rPr>
                <w:rFonts w:hint="eastAsia"/>
              </w:rPr>
              <w:t>3.</w:t>
            </w:r>
            <w:r>
              <w:t>硬件数据采集接口支持</w:t>
            </w:r>
          </w:p>
          <w:p w14:paraId="1A8AD7C6">
            <w:r>
              <w:rPr>
                <w:rFonts w:hint="eastAsia"/>
              </w:rPr>
              <w:t>4.</w:t>
            </w:r>
            <w:r>
              <w:t>特殊硬件指令唤醒</w:t>
            </w:r>
            <w:r>
              <w:rPr>
                <w:rFonts w:hint="eastAsia"/>
              </w:rPr>
              <w:t>接入设备</w:t>
            </w:r>
            <w:r>
              <w:t>功能支持。</w:t>
            </w:r>
          </w:p>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49931B08">
            <w:r>
              <w:rPr>
                <w:rFonts w:hint="eastAsia"/>
              </w:rPr>
              <w:t>1.</w:t>
            </w:r>
            <w:r>
              <w:t>搜索患者档案，支持按姓名及其他条件筛选。 </w:t>
            </w:r>
          </w:p>
          <w:p w14:paraId="10E184F1">
            <w:r>
              <w:rPr>
                <w:rFonts w:hint="eastAsia"/>
              </w:rPr>
              <w:t>2.</w:t>
            </w:r>
            <w:r>
              <w:t>患者档案详情：头像、姓名、减重目标、</w:t>
            </w:r>
            <w:r>
              <w:rPr>
                <w:rFonts w:hint="eastAsia"/>
              </w:rPr>
              <w:t>各体征</w:t>
            </w:r>
            <w:r>
              <w:t>数据、就诊档案、治疗档案。 </w:t>
            </w:r>
          </w:p>
          <w:p w14:paraId="0AA22806">
            <w:r>
              <w:rPr>
                <w:rFonts w:hint="eastAsia"/>
              </w:rPr>
              <w:t>3.</w:t>
            </w:r>
            <w:r>
              <w:t>硬件数据采集接口支持，包含图片采集和上传功能。 </w:t>
            </w:r>
            <w:r>
              <w:rPr>
                <w:rFonts w:hint="eastAsia"/>
              </w:rPr>
              <w:t>另需支持手动上传</w:t>
            </w:r>
          </w:p>
          <w:p w14:paraId="55C6FAFF">
            <w:r>
              <w:rPr>
                <w:rFonts w:hint="eastAsia"/>
              </w:rPr>
              <w:t>4.</w:t>
            </w:r>
            <w:r>
              <w:t>特殊硬件指令唤醒</w:t>
            </w:r>
            <w:r>
              <w:rPr>
                <w:rFonts w:hint="eastAsia"/>
              </w:rPr>
              <w:t>接入设备</w:t>
            </w:r>
            <w:r>
              <w:t>功能支持。</w:t>
            </w:r>
            <w:r>
              <w:rPr>
                <w:rFonts w:hint="eastAsia"/>
              </w:rPr>
              <w:t>（治疗端前后数据采集场景需要）</w:t>
            </w:r>
            <w:r>
              <w:t> </w:t>
            </w:r>
          </w:p>
        </w:tc>
      </w:tr>
      <w:tr w14:paraId="7A021CE1">
        <w:tblPrEx>
          <w:tblCellMar>
            <w:top w:w="0" w:type="dxa"/>
            <w:left w:w="108" w:type="dxa"/>
            <w:bottom w:w="0" w:type="dxa"/>
            <w:right w:w="108" w:type="dxa"/>
          </w:tblCellMar>
        </w:tblPrEx>
        <w:trPr>
          <w:trHeight w:val="450" w:hRule="atLeast"/>
        </w:trPr>
        <w:tc>
          <w:tcPr>
            <w:tcW w:w="1049"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3F85A3DF">
            <w:pPr>
              <w:spacing w:before="225" w:after="225"/>
            </w:pPr>
            <w:r>
              <w:rPr>
                <w:rFonts w:hint="eastAsia"/>
              </w:rPr>
              <w:t>设置</w:t>
            </w:r>
          </w:p>
        </w:tc>
        <w:tc>
          <w:tcPr>
            <w:tcW w:w="1978"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6305D33F">
            <w:pPr>
              <w:spacing w:before="225" w:after="225"/>
            </w:pPr>
            <w:r>
              <w:rPr>
                <w:rFonts w:hint="eastAsia"/>
              </w:rPr>
              <w:t>用户个性化设置</w:t>
            </w:r>
          </w:p>
        </w:tc>
        <w:tc>
          <w:tcPr>
            <w:tcW w:w="1973" w:type="pct"/>
            <w:tcBorders>
              <w:top w:val="single" w:color="CCCCCC" w:sz="6" w:space="0"/>
              <w:left w:val="single" w:color="CCCCCC" w:sz="6" w:space="0"/>
              <w:bottom w:val="single" w:color="CCCCCC" w:sz="6" w:space="0"/>
              <w:right w:val="single" w:color="CCCCCC" w:sz="6" w:space="0"/>
            </w:tcBorders>
            <w:noWrap w:val="0"/>
            <w:tcMar>
              <w:top w:w="30" w:type="dxa"/>
              <w:left w:w="60" w:type="dxa"/>
              <w:bottom w:w="30" w:type="dxa"/>
              <w:right w:w="60" w:type="dxa"/>
            </w:tcMar>
            <w:vAlign w:val="top"/>
          </w:tcPr>
          <w:p w14:paraId="57F02CB2">
            <w:pPr>
              <w:rPr>
                <w:rFonts w:hint="eastAsia"/>
              </w:rPr>
            </w:pPr>
          </w:p>
          <w:p w14:paraId="2BE1C684">
            <w:r>
              <w:t>头像、个人信息及联系方式管理。 </w:t>
            </w:r>
          </w:p>
        </w:tc>
      </w:tr>
    </w:tbl>
    <w:p w14:paraId="2BC4820E">
      <w:pPr>
        <w:pStyle w:val="3"/>
      </w:pPr>
      <w:r>
        <w:t xml:space="preserve"> </w:t>
      </w:r>
    </w:p>
    <w:tbl>
      <w:tblPr>
        <w:tblStyle w:val="9"/>
        <w:tblpPr w:leftFromText="180" w:rightFromText="180" w:vertAnchor="text" w:horzAnchor="margin" w:tblpX="-130" w:tblpY="501"/>
        <w:tblW w:w="53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1320"/>
        <w:gridCol w:w="8155"/>
      </w:tblGrid>
      <w:tr w14:paraId="4772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14:paraId="5F547F22">
            <w:pPr>
              <w:spacing w:line="480" w:lineRule="exact"/>
              <w:jc w:val="left"/>
              <w:rPr>
                <w:rFonts w:ascii="宋体" w:hAnsi="宋体"/>
                <w:b/>
                <w:sz w:val="18"/>
                <w:szCs w:val="18"/>
              </w:rPr>
            </w:pPr>
            <w:r>
              <w:rPr>
                <w:rFonts w:hint="eastAsia" w:ascii="宋体" w:hAnsi="宋体"/>
                <w:b/>
                <w:bCs/>
                <w:sz w:val="24"/>
              </w:rPr>
              <w:t>（二）商务要求</w:t>
            </w:r>
          </w:p>
        </w:tc>
      </w:tr>
      <w:tr w14:paraId="2E14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1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F0BB129">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序号</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71904052">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商务条款</w:t>
            </w:r>
          </w:p>
        </w:tc>
        <w:tc>
          <w:tcPr>
            <w:tcW w:w="4116" w:type="pct"/>
            <w:tcBorders>
              <w:top w:val="single" w:color="auto" w:sz="4" w:space="0"/>
              <w:left w:val="single" w:color="auto" w:sz="4" w:space="0"/>
              <w:bottom w:val="single" w:color="auto" w:sz="4" w:space="0"/>
              <w:right w:val="single" w:color="auto" w:sz="4" w:space="0"/>
            </w:tcBorders>
            <w:noWrap w:val="0"/>
            <w:vAlign w:val="center"/>
          </w:tcPr>
          <w:p w14:paraId="201A0574">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商务要求</w:t>
            </w:r>
          </w:p>
        </w:tc>
      </w:tr>
      <w:tr w14:paraId="091E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21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0E0F9C">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052A0B09">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服务完成时间及服务地点</w:t>
            </w:r>
          </w:p>
        </w:tc>
        <w:tc>
          <w:tcPr>
            <w:tcW w:w="4116" w:type="pct"/>
            <w:tcBorders>
              <w:top w:val="single" w:color="auto" w:sz="4" w:space="0"/>
              <w:left w:val="single" w:color="auto" w:sz="4" w:space="0"/>
              <w:bottom w:val="single" w:color="auto" w:sz="4" w:space="0"/>
              <w:right w:val="single" w:color="auto" w:sz="4" w:space="0"/>
            </w:tcBorders>
            <w:noWrap w:val="0"/>
            <w:vAlign w:val="center"/>
          </w:tcPr>
          <w:p w14:paraId="3B1A57F9">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1、服务完成时间：自合同签订之日起3个月内完成该平台建设。</w:t>
            </w:r>
          </w:p>
          <w:p w14:paraId="169F1629">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2、服务地点：广西南宁市华东路10号。</w:t>
            </w:r>
          </w:p>
        </w:tc>
      </w:tr>
      <w:tr w14:paraId="76EF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21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A1296B">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0E2EC3CD">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售后服务要求</w:t>
            </w:r>
          </w:p>
        </w:tc>
        <w:tc>
          <w:tcPr>
            <w:tcW w:w="4116" w:type="pct"/>
            <w:tcBorders>
              <w:top w:val="single" w:color="auto" w:sz="4" w:space="0"/>
              <w:left w:val="single" w:color="auto" w:sz="4" w:space="0"/>
              <w:bottom w:val="single" w:color="auto" w:sz="4" w:space="0"/>
              <w:right w:val="single" w:color="auto" w:sz="4" w:space="0"/>
            </w:tcBorders>
            <w:noWrap w:val="0"/>
            <w:vAlign w:val="center"/>
          </w:tcPr>
          <w:p w14:paraId="6974556F">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▲1、成交供应商接到故障通知30分钟内响应，紧急情况1小时内到现场处理。</w:t>
            </w:r>
          </w:p>
          <w:p w14:paraId="50D3171C">
            <w:pPr>
              <w:numPr>
                <w:ilvl w:val="0"/>
                <w:numId w:val="1"/>
              </w:num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磋商时请提供售后服务承诺书（至少包含：明确保修期、免费软件升级、故障响应时间、免费专业培训内容、售后服务工程师名单和联系方式）；技术支持：包括即时回答提出的问题；</w:t>
            </w:r>
          </w:p>
          <w:p w14:paraId="4570F3F2">
            <w:pPr>
              <w:numPr>
                <w:ilvl w:val="0"/>
                <w:numId w:val="1"/>
              </w:num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验收之后免费维保3年；</w:t>
            </w:r>
          </w:p>
          <w:p w14:paraId="40F66A47">
            <w:pPr>
              <w:numPr>
                <w:numId w:val="0"/>
              </w:num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▲4、如采购方更换核心业务系统，成交供应商免费做好接口对接工作。</w:t>
            </w:r>
          </w:p>
        </w:tc>
      </w:tr>
      <w:tr w14:paraId="053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21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79709DE">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2EF08A54">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付款条件</w:t>
            </w:r>
          </w:p>
        </w:tc>
        <w:tc>
          <w:tcPr>
            <w:tcW w:w="4116" w:type="pct"/>
            <w:tcBorders>
              <w:top w:val="single" w:color="auto" w:sz="4" w:space="0"/>
              <w:left w:val="single" w:color="auto" w:sz="4" w:space="0"/>
              <w:bottom w:val="single" w:color="auto" w:sz="4" w:space="0"/>
              <w:right w:val="single" w:color="auto" w:sz="4" w:space="0"/>
            </w:tcBorders>
            <w:noWrap w:val="0"/>
            <w:vAlign w:val="center"/>
          </w:tcPr>
          <w:p w14:paraId="2FBDCE31">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自合同签订之日起十五个工作日内采购人向成交供应商支付合同全款金额的30%作为预付款，自合同签订之日满一年后十个工作日内，支付合同尾款，即合同全款金额的70%。</w:t>
            </w:r>
          </w:p>
        </w:tc>
      </w:tr>
      <w:tr w14:paraId="4E7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1" w:hRule="atLeast"/>
        </w:trPr>
        <w:tc>
          <w:tcPr>
            <w:tcW w:w="217"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34583B3">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665" w:type="pct"/>
            <w:tcBorders>
              <w:top w:val="single" w:color="auto" w:sz="4" w:space="0"/>
              <w:left w:val="single" w:color="auto" w:sz="4" w:space="0"/>
              <w:bottom w:val="single" w:color="auto" w:sz="4" w:space="0"/>
              <w:right w:val="single" w:color="auto" w:sz="4" w:space="0"/>
            </w:tcBorders>
            <w:noWrap w:val="0"/>
            <w:vAlign w:val="center"/>
          </w:tcPr>
          <w:p w14:paraId="7B3D7B70">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其他要求</w:t>
            </w:r>
          </w:p>
        </w:tc>
        <w:tc>
          <w:tcPr>
            <w:tcW w:w="4116" w:type="pct"/>
            <w:tcBorders>
              <w:top w:val="single" w:color="auto" w:sz="4" w:space="0"/>
              <w:left w:val="single" w:color="auto" w:sz="4" w:space="0"/>
              <w:bottom w:val="single" w:color="auto" w:sz="4" w:space="0"/>
              <w:right w:val="single" w:color="auto" w:sz="4" w:space="0"/>
            </w:tcBorders>
            <w:noWrap w:val="0"/>
            <w:vAlign w:val="center"/>
          </w:tcPr>
          <w:p w14:paraId="7AC40CF2">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一、总体要求</w:t>
            </w:r>
          </w:p>
          <w:p w14:paraId="5439C02D">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1、成交供应商可根据项目要求，在报价文件中提出项目服务方案、信誉业绩材料。</w:t>
            </w:r>
          </w:p>
          <w:p w14:paraId="28407719">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二、验收要求及标准</w:t>
            </w:r>
          </w:p>
          <w:p w14:paraId="30408472">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1、根据采购需求的要求进行验收。</w:t>
            </w:r>
          </w:p>
          <w:p w14:paraId="3820D7A2">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三、售后及其它要求</w:t>
            </w:r>
          </w:p>
          <w:p w14:paraId="67DD3CCD">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竞标总报价以人民币报价，应包括实施和完成该项目所需的设备和服务、税费等一切费用。因磋商供应商自身原因造成漏报、少报皆由磋商供应商自行承担责任，采购人不再补偿。除政策性文件规定以外，磋商供应商所报价格在合同实施期间不因市场变化因素而变动。</w:t>
            </w:r>
          </w:p>
          <w:p w14:paraId="5F613479">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2、磋商供应商须为本项目服务实施投入充足的服务人员，并确保竞标文件中的人员信息真实、有效。</w:t>
            </w:r>
          </w:p>
          <w:p w14:paraId="5F9AEBBC">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3、未经采购人允许，不得使用或以其它方式给任何第三方提供本项目的相关信息或数据。</w:t>
            </w:r>
          </w:p>
          <w:p w14:paraId="26F9B324">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4、成交供应商不得将项目非法分包或转包给任何单位和个人，否则采购人有权即刻终止合同，并要求成交人赔偿相应损失。</w:t>
            </w:r>
          </w:p>
          <w:p w14:paraId="38241C94">
            <w:pPr>
              <w:snapToGrid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bl>
    <w:p w14:paraId="220A74F3">
      <w:pPr>
        <w:spacing w:line="360" w:lineRule="exact"/>
        <w:ind w:firstLine="361" w:firstLineChars="200"/>
        <w:rPr>
          <w:rFonts w:hint="eastAsia" w:ascii="宋体" w:hAnsi="宋体" w:cs="宋体"/>
          <w:b/>
          <w:sz w:val="18"/>
          <w:szCs w:val="18"/>
        </w:rPr>
      </w:pPr>
    </w:p>
    <w:p w14:paraId="579E5DE5">
      <w:pPr>
        <w:spacing w:line="400" w:lineRule="exact"/>
        <w:ind w:firstLine="420"/>
        <w:rPr>
          <w:rFonts w:hint="eastAsia" w:ascii="宋体" w:hAnsi="宋体" w:eastAsia="宋体" w:cs="宋体"/>
          <w:color w:val="FF0000"/>
          <w:kern w:val="0"/>
          <w:szCs w:val="21"/>
        </w:rPr>
      </w:pPr>
    </w:p>
    <w:sectPr>
      <w:footerReference r:id="rId3" w:type="default"/>
      <w:pgSz w:w="11906" w:h="16838"/>
      <w:pgMar w:top="1418" w:right="1304" w:bottom="1418"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E7A37">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F74C0">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D1F74C0">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FEF24"/>
    <w:multiLevelType w:val="singleLevel"/>
    <w:tmpl w:val="41CFEF2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7B"/>
    <w:rsid w:val="0001605E"/>
    <w:rsid w:val="0003234C"/>
    <w:rsid w:val="000647A9"/>
    <w:rsid w:val="00097BFC"/>
    <w:rsid w:val="000B19C9"/>
    <w:rsid w:val="000C0D95"/>
    <w:rsid w:val="001542DE"/>
    <w:rsid w:val="00156E3B"/>
    <w:rsid w:val="001A4A98"/>
    <w:rsid w:val="0022246F"/>
    <w:rsid w:val="00237F15"/>
    <w:rsid w:val="00254C31"/>
    <w:rsid w:val="00270C6F"/>
    <w:rsid w:val="0027766B"/>
    <w:rsid w:val="002A45EC"/>
    <w:rsid w:val="002A699C"/>
    <w:rsid w:val="003035AC"/>
    <w:rsid w:val="003119A3"/>
    <w:rsid w:val="00354F8C"/>
    <w:rsid w:val="00361A94"/>
    <w:rsid w:val="00366FAF"/>
    <w:rsid w:val="00371CB4"/>
    <w:rsid w:val="00387217"/>
    <w:rsid w:val="003929F0"/>
    <w:rsid w:val="003F5EFF"/>
    <w:rsid w:val="0043561E"/>
    <w:rsid w:val="0046795D"/>
    <w:rsid w:val="00474952"/>
    <w:rsid w:val="005234EF"/>
    <w:rsid w:val="00541D40"/>
    <w:rsid w:val="005C3006"/>
    <w:rsid w:val="005E2FAA"/>
    <w:rsid w:val="00603E1C"/>
    <w:rsid w:val="0068323E"/>
    <w:rsid w:val="006B3921"/>
    <w:rsid w:val="006C7DE4"/>
    <w:rsid w:val="00703881"/>
    <w:rsid w:val="00723A00"/>
    <w:rsid w:val="00743E7A"/>
    <w:rsid w:val="00762345"/>
    <w:rsid w:val="007E271C"/>
    <w:rsid w:val="008156F9"/>
    <w:rsid w:val="00826EAE"/>
    <w:rsid w:val="00830820"/>
    <w:rsid w:val="008727DD"/>
    <w:rsid w:val="00882FF6"/>
    <w:rsid w:val="00887553"/>
    <w:rsid w:val="008A7A96"/>
    <w:rsid w:val="008B70ED"/>
    <w:rsid w:val="008E2310"/>
    <w:rsid w:val="00902244"/>
    <w:rsid w:val="0091537B"/>
    <w:rsid w:val="00956EBA"/>
    <w:rsid w:val="00977858"/>
    <w:rsid w:val="009B35A1"/>
    <w:rsid w:val="009B4CCA"/>
    <w:rsid w:val="009C3025"/>
    <w:rsid w:val="00AA05E1"/>
    <w:rsid w:val="00AA769C"/>
    <w:rsid w:val="00AB137B"/>
    <w:rsid w:val="00AC7120"/>
    <w:rsid w:val="00AF7468"/>
    <w:rsid w:val="00B30244"/>
    <w:rsid w:val="00B56834"/>
    <w:rsid w:val="00B7036E"/>
    <w:rsid w:val="00BD12FD"/>
    <w:rsid w:val="00BE3A17"/>
    <w:rsid w:val="00C0010D"/>
    <w:rsid w:val="00C05DBA"/>
    <w:rsid w:val="00C6538A"/>
    <w:rsid w:val="00C65C75"/>
    <w:rsid w:val="00C66F17"/>
    <w:rsid w:val="00C767EB"/>
    <w:rsid w:val="00CA1CA1"/>
    <w:rsid w:val="00CB06D7"/>
    <w:rsid w:val="00CB48AE"/>
    <w:rsid w:val="00D172E6"/>
    <w:rsid w:val="00D505F1"/>
    <w:rsid w:val="00D570F2"/>
    <w:rsid w:val="00D5784B"/>
    <w:rsid w:val="00DB6808"/>
    <w:rsid w:val="00DD5659"/>
    <w:rsid w:val="00DF6DB2"/>
    <w:rsid w:val="00E03C55"/>
    <w:rsid w:val="00E13053"/>
    <w:rsid w:val="00EB4E39"/>
    <w:rsid w:val="00EB61CB"/>
    <w:rsid w:val="00ED28CC"/>
    <w:rsid w:val="00F011CE"/>
    <w:rsid w:val="00F16E1D"/>
    <w:rsid w:val="00F279BB"/>
    <w:rsid w:val="00F427B9"/>
    <w:rsid w:val="00F7415B"/>
    <w:rsid w:val="030A3F10"/>
    <w:rsid w:val="05592686"/>
    <w:rsid w:val="066E2E82"/>
    <w:rsid w:val="086E5BE3"/>
    <w:rsid w:val="0AC45255"/>
    <w:rsid w:val="33113972"/>
    <w:rsid w:val="3ABC58D9"/>
    <w:rsid w:val="42BF482A"/>
    <w:rsid w:val="46BB5D5F"/>
    <w:rsid w:val="48606F92"/>
    <w:rsid w:val="50CA7BF2"/>
    <w:rsid w:val="5ACC45D3"/>
    <w:rsid w:val="64740A1C"/>
    <w:rsid w:val="684B6EAE"/>
    <w:rsid w:val="69453E57"/>
    <w:rsid w:val="6AAD6A36"/>
    <w:rsid w:val="6B882FFF"/>
    <w:rsid w:val="6BA56AFF"/>
    <w:rsid w:val="6E536E6E"/>
    <w:rsid w:val="735F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pPr>
      <w:jc w:val="left"/>
    </w:pPr>
  </w:style>
  <w:style w:type="paragraph" w:styleId="8">
    <w:name w:val="Normal (Web)"/>
    <w:basedOn w:val="1"/>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styleId="12">
    <w:name w:val="List Paragraph"/>
    <w:basedOn w:val="1"/>
    <w:qFormat/>
    <w:uiPriority w:val="99"/>
    <w:pPr>
      <w:ind w:firstLine="420" w:firstLineChars="200"/>
    </w:pPr>
  </w:style>
  <w:style w:type="paragraph" w:customStyle="1" w:styleId="13">
    <w:name w:val="正文1"/>
    <w:basedOn w:val="1"/>
    <w:qFormat/>
    <w:uiPriority w:val="0"/>
    <w:pPr>
      <w:spacing w:line="318" w:lineRule="atLeast"/>
      <w:ind w:left="369" w:firstLine="369"/>
    </w:pPr>
    <w:rPr>
      <w:rFonts w:ascii="宋体" w:hAnsi="Times New Roman" w:eastAsia="宋体" w:cs="Times New Roman"/>
    </w:rPr>
  </w:style>
  <w:style w:type="character" w:customStyle="1" w:styleId="14">
    <w:name w:val="fontstyle01"/>
    <w:basedOn w:val="10"/>
    <w:uiPriority w:val="0"/>
    <w:rPr>
      <w:color w:val="000000"/>
      <w:sz w:val="24"/>
      <w:szCs w:val="24"/>
    </w:rPr>
  </w:style>
  <w:style w:type="character" w:customStyle="1" w:styleId="15">
    <w:name w:val="批注框文本 Char"/>
    <w:basedOn w:val="10"/>
    <w:link w:val="4"/>
    <w:uiPriority w:val="0"/>
    <w:rPr>
      <w:rFonts w:asciiTheme="minorHAnsi" w:hAnsiTheme="minorHAnsi" w:eastAsiaTheme="minorEastAsia" w:cstheme="minorBidi"/>
      <w:kern w:val="2"/>
      <w:sz w:val="18"/>
      <w:szCs w:val="18"/>
    </w:rPr>
  </w:style>
  <w:style w:type="paragraph" w:customStyle="1" w:styleId="16">
    <w:name w:val="List Paragraph_40b67d30-6b8b-4697-8f49-97c11e174001"/>
    <w:basedOn w:val="1"/>
    <w:uiPriority w:val="0"/>
    <w:pPr>
      <w:ind w:firstLine="420" w:firstLineChars="200"/>
    </w:pPr>
    <w:rPr>
      <w:rFonts w:ascii="Calibri" w:hAnsi="Calibri" w:eastAsia="宋体" w:cs="宋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Pages>
  <Words>3245</Words>
  <Characters>3336</Characters>
  <Lines>24</Lines>
  <Paragraphs>6</Paragraphs>
  <TotalTime>1</TotalTime>
  <ScaleCrop>false</ScaleCrop>
  <LinksUpToDate>false</LinksUpToDate>
  <CharactersWithSpaces>3344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2025-03-04T13:07:00Z</dcterms:created>
  <dc:creator>admin</dc:creator>
  <cp:lastModifiedBy>RE</cp:lastModifiedBy>
  <cp:lastPrinted>2025-02-12T03:26:00Z</cp:lastPrinted>
  <dcterms:modified xsi:type="dcterms:W3CDTF">2025-07-15T10:36:13Z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EC4FDB6D25CD42D7BBA87C6269BE04AB_13</vt:lpwstr>
  </property>
  <property fmtid="{D5CDD505-2E9C-101B-9397-08002B2CF9AE}" pid="4" name="KSOTemplateDocerSaveRecord">
    <vt:lpwstr>eyJoZGlkIjoiNzUzMmRiZDU0YzZhZDY1MTA5OWM0OGY1MDgyNjU5YTAiLCJ1c2VySWQiOiIzNjIzMDI2NTEifQ==</vt:lpwstr>
  </property>
</Properties>
</file>