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AD459B" w14:textId="77777777" w:rsidR="003B7546" w:rsidRDefault="00000000">
      <w:pPr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表3</w:t>
      </w:r>
    </w:p>
    <w:p w14:paraId="6D5406B9" w14:textId="77777777" w:rsidR="003B7546" w:rsidRDefault="00000000">
      <w:pPr>
        <w:jc w:val="center"/>
        <w:rPr>
          <w:rFonts w:ascii="宋体"/>
          <w:b/>
          <w:sz w:val="36"/>
          <w:szCs w:val="36"/>
        </w:rPr>
      </w:pPr>
      <w:r>
        <w:rPr>
          <w:rFonts w:ascii="宋体" w:hint="eastAsia"/>
          <w:b/>
          <w:sz w:val="36"/>
          <w:szCs w:val="36"/>
        </w:rPr>
        <w:t>广西名中医蒙木荣传承工作室</w:t>
      </w:r>
    </w:p>
    <w:p w14:paraId="4B92E8FC" w14:textId="77777777" w:rsidR="003B7546" w:rsidRDefault="00000000">
      <w:pPr>
        <w:jc w:val="center"/>
        <w:rPr>
          <w:rFonts w:ascii="宋体"/>
          <w:sz w:val="36"/>
          <w:szCs w:val="36"/>
        </w:rPr>
      </w:pPr>
      <w:r>
        <w:rPr>
          <w:rFonts w:ascii="宋体" w:hint="eastAsia"/>
          <w:b/>
          <w:sz w:val="36"/>
          <w:szCs w:val="36"/>
        </w:rPr>
        <w:t>医案记录</w:t>
      </w:r>
      <w:r>
        <w:rPr>
          <w:rFonts w:ascii="宋体" w:hint="eastAsia"/>
          <w:sz w:val="28"/>
          <w:szCs w:val="36"/>
        </w:rPr>
        <w:t>（跟师</w:t>
      </w:r>
      <w:r>
        <w:rPr>
          <w:rFonts w:ascii="宋体" w:hint="eastAsia"/>
          <w:sz w:val="28"/>
          <w:szCs w:val="36"/>
        </w:rPr>
        <w:sym w:font="Wingdings 2" w:char="0052"/>
      </w:r>
      <w:r>
        <w:rPr>
          <w:rFonts w:ascii="宋体" w:hint="eastAsia"/>
          <w:sz w:val="28"/>
          <w:szCs w:val="36"/>
        </w:rPr>
        <w:t xml:space="preserve">  独立□  疑难病症□）</w:t>
      </w:r>
    </w:p>
    <w:p w14:paraId="5E00D619" w14:textId="77777777" w:rsidR="003B7546" w:rsidRDefault="003B7546">
      <w:pPr>
        <w:rPr>
          <w:rFonts w:ascii="仿宋_GB2312" w:eastAsia="仿宋_GB2312"/>
        </w:rPr>
      </w:pPr>
    </w:p>
    <w:p w14:paraId="61227304" w14:textId="42E74F7F" w:rsidR="003B7546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患者姓名：许</w:t>
      </w:r>
      <w:r w:rsidR="00CE4EFA">
        <w:rPr>
          <w:rFonts w:ascii="仿宋" w:eastAsia="仿宋" w:hAnsi="仿宋" w:hint="eastAsia"/>
          <w:sz w:val="24"/>
        </w:rPr>
        <w:t>某某</w:t>
      </w:r>
      <w:r>
        <w:rPr>
          <w:rFonts w:ascii="仿宋" w:eastAsia="仿宋" w:hAnsi="仿宋" w:hint="eastAsia"/>
          <w:sz w:val="24"/>
        </w:rPr>
        <w:t xml:space="preserve">  性别： 男         出生日期：1935年12月27日</w:t>
      </w:r>
    </w:p>
    <w:p w14:paraId="01A35CEA" w14:textId="77777777" w:rsidR="003B7546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就诊日期：2021/12/2  初诊       发病节气：小雪</w:t>
      </w:r>
    </w:p>
    <w:p w14:paraId="7330252B" w14:textId="77777777" w:rsidR="003B7546" w:rsidRDefault="003B7546">
      <w:pPr>
        <w:rPr>
          <w:rFonts w:ascii="仿宋" w:eastAsia="仿宋" w:hAnsi="仿宋" w:hint="eastAsia"/>
          <w:sz w:val="24"/>
        </w:rPr>
      </w:pPr>
    </w:p>
    <w:p w14:paraId="190ECA40" w14:textId="77777777" w:rsidR="003B7546" w:rsidRDefault="003B7546">
      <w:pPr>
        <w:rPr>
          <w:rFonts w:ascii="仿宋" w:eastAsia="仿宋" w:hAnsi="仿宋" w:hint="eastAsia"/>
          <w:sz w:val="24"/>
        </w:rPr>
      </w:pPr>
    </w:p>
    <w:p w14:paraId="6771C05B" w14:textId="77777777" w:rsidR="003B7546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主诉：腰痛1周</w:t>
      </w:r>
    </w:p>
    <w:p w14:paraId="11ED4B5D" w14:textId="77777777" w:rsidR="003B7546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现病史：患者诉1周前提重物至腰部疼痛，活动不利，有左下肢放射痛，在当地医院查腰椎CT：L3/L4、L4/L5</w:t>
      </w:r>
      <w:r>
        <w:rPr>
          <w:rFonts w:ascii="仿宋" w:eastAsia="仿宋" w:hAnsi="仿宋"/>
          <w:sz w:val="24"/>
        </w:rPr>
        <w:t>腰椎间盘突出</w:t>
      </w:r>
      <w:r>
        <w:rPr>
          <w:rFonts w:ascii="仿宋" w:eastAsia="仿宋" w:hAnsi="仿宋" w:hint="eastAsia"/>
          <w:sz w:val="24"/>
        </w:rPr>
        <w:t>，在当地医院予消炎止痛西药内服，并予局部烫疗等治疗，疾病稍缓解，但活动后疼痛加重明显，患者下床行走困难，为进一步治疗来诊。来诊时见：腰部疼痛，腰部活动不利，有左下肢放射痛，大便秘结，眠差，纳可，小便正常，舌淡，苔薄白，舌有瘀点，脉沉细。</w:t>
      </w:r>
    </w:p>
    <w:p w14:paraId="5770DC44" w14:textId="77777777" w:rsidR="003B7546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既往史：否认高血压、心脏病、糖尿病史，否认肝炎、结核等传染病史；否认重大外伤、手术及输血史；预防接种史不详。无食鱼生史。</w:t>
      </w:r>
    </w:p>
    <w:p w14:paraId="1FBF005C" w14:textId="77777777" w:rsidR="003B7546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过敏史：否认食物过敏史。</w:t>
      </w:r>
    </w:p>
    <w:p w14:paraId="7D7D9339" w14:textId="77777777" w:rsidR="003B7546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体格检查：T36.2℃，P81次/分，R20次/分，BP142/77mmHg，神清，精神可，正常面容，咽不红，扁桃体无肿大，颈静脉无怒张。双肺呼吸音清，双肺未闻及明显干湿性啰音。心界不大，HR81次/分，律齐，无明显病理性杂音。腹部平软，全腹无压痛及反跳痛，肝脾肋下未及，肝肾区无叩击痛，移动性浊音（-），肠鸣音正常，约6次/分。双下肢无水肿。L3、L4、L5</w:t>
      </w:r>
      <w:r>
        <w:rPr>
          <w:rFonts w:ascii="仿宋" w:eastAsia="仿宋" w:hAnsi="仿宋"/>
          <w:sz w:val="24"/>
        </w:rPr>
        <w:t>腰椎</w:t>
      </w:r>
      <w:r>
        <w:rPr>
          <w:rFonts w:ascii="仿宋" w:eastAsia="仿宋" w:hAnsi="仿宋" w:hint="eastAsia"/>
          <w:sz w:val="24"/>
        </w:rPr>
        <w:t>压痛及叩痛（+），左直腿抬高试验阳性。舌淡，苔薄白，舌有瘀点，脉沉细。</w:t>
      </w:r>
    </w:p>
    <w:p w14:paraId="5585EEB0" w14:textId="77777777" w:rsidR="003B7546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辅助检查：腰椎CT：L3/L4、L4/L5</w:t>
      </w:r>
      <w:r>
        <w:rPr>
          <w:rFonts w:ascii="仿宋" w:eastAsia="仿宋" w:hAnsi="仿宋"/>
          <w:sz w:val="24"/>
        </w:rPr>
        <w:t>腰椎间盘突出</w:t>
      </w:r>
      <w:r>
        <w:rPr>
          <w:rFonts w:ascii="仿宋" w:eastAsia="仿宋" w:hAnsi="仿宋" w:hint="eastAsia"/>
          <w:sz w:val="24"/>
        </w:rPr>
        <w:t>（2021-11-30）</w:t>
      </w:r>
    </w:p>
    <w:p w14:paraId="0E22AEE1" w14:textId="77777777" w:rsidR="003B7546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中医诊断：腰痛</w:t>
      </w:r>
    </w:p>
    <w:p w14:paraId="639BB884" w14:textId="77777777" w:rsidR="003B7546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证候诊断：肾虚夹瘀</w:t>
      </w:r>
    </w:p>
    <w:p w14:paraId="6802846E" w14:textId="77777777" w:rsidR="003B7546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西医诊断：L3/L4、L4/L5</w:t>
      </w:r>
      <w:r>
        <w:rPr>
          <w:rFonts w:ascii="仿宋" w:eastAsia="仿宋" w:hAnsi="仿宋"/>
          <w:sz w:val="24"/>
        </w:rPr>
        <w:t>腰椎间盘突出症</w:t>
      </w:r>
    </w:p>
    <w:p w14:paraId="439F600E" w14:textId="77777777" w:rsidR="003B7546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治    法：补肾壮骨，通络止痛</w:t>
      </w:r>
    </w:p>
    <w:p w14:paraId="5434C8BC" w14:textId="77777777" w:rsidR="003B7546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处    方：</w:t>
      </w:r>
    </w:p>
    <w:p w14:paraId="0805B15D" w14:textId="77777777" w:rsidR="003B7546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熟地黄(农本)15g,牛膝(农本)15g,续断(农本)15g,乌药(农本)10g,土鳖虫(农本)10g,甘草(农本)6g,肉苁蓉(农本)10g,芡实(农本)10g,威灵仙(农本)10g,益智仁(农本)10g,千斤拔(农本)15g,(盐)杜仲(农本)10g,茯苓(农本)15g,山茱萸(农本)10g,枸杞子(农本)10g,菟丝子(农本)10g</w:t>
      </w:r>
    </w:p>
    <w:p w14:paraId="5D71E0D3" w14:textId="77777777" w:rsidR="003B7546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方义：方中熟地滋肾填精，山茱萸养肝滋肾，涩精；枸杞补肾益精；茯苓健脾，菟丝子、川牛膝益肝肾，强腰膝，健筋骨，芡实益肾固精,肉苁蓉、益智仁补肾固精，润肠道，续断、杜仲补肝益肾、强筋骨，土鳖虫破血逐瘀、续筋接骨，威灵仙、千斤拔祛风湿、通经络，乌药行气止痛、温肾散寒。甘草调和诸药。上药共奏补肾壮骨，通络止痛之功。</w:t>
      </w:r>
    </w:p>
    <w:p w14:paraId="74CAE6A6" w14:textId="77777777" w:rsidR="003B7546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6付，水冲服，日1付。</w:t>
      </w:r>
    </w:p>
    <w:p w14:paraId="26FF7301" w14:textId="77777777" w:rsidR="003B7546" w:rsidRDefault="003B7546">
      <w:pPr>
        <w:rPr>
          <w:rFonts w:ascii="仿宋" w:eastAsia="仿宋" w:hAnsi="仿宋" w:hint="eastAsia"/>
          <w:sz w:val="24"/>
        </w:rPr>
      </w:pPr>
    </w:p>
    <w:p w14:paraId="30EBBB37" w14:textId="77777777" w:rsidR="003B7546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复诊：</w:t>
      </w:r>
    </w:p>
    <w:p w14:paraId="5E79FC41" w14:textId="77777777" w:rsidR="003B7546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lastRenderedPageBreak/>
        <w:t xml:space="preserve">2021/12/9 </w:t>
      </w:r>
    </w:p>
    <w:p w14:paraId="08CF2A33" w14:textId="77777777" w:rsidR="003B7546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腰部疼痛减轻，腰部活动不利，左下肢放射痛减轻，大便秘结好转，眠可，食欲下降，小便正常，舌淡，苔薄白，舌有瘀点，脉沉细。</w:t>
      </w:r>
    </w:p>
    <w:p w14:paraId="0E929F2D" w14:textId="77777777" w:rsidR="003B7546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处方：</w:t>
      </w:r>
    </w:p>
    <w:p w14:paraId="29F1411D" w14:textId="77777777" w:rsidR="003B7546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熟地黄(农本)15g,枸杞子(农本)10g,茯苓(农本)15g,(盐)杜仲(农本)10g,千斤拔(农本)15g,益智仁(农本)10g,甘草(农本)6g,麸炒枳实(农本)10g,厚朴(农本)10g,郁金(农本)10g,土鳖虫(农本)10g,肉苁蓉(农本)8g,乌药(农本)10g,续断(农本)15g,牛膝(农本)15g,菟丝子(农本)10g,山茱萸(农本)10g</w:t>
      </w:r>
    </w:p>
    <w:p w14:paraId="275BBF1E" w14:textId="77777777" w:rsidR="003B7546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7付，水冲服，日1付。</w:t>
      </w:r>
    </w:p>
    <w:p w14:paraId="05BFA39D" w14:textId="77777777" w:rsidR="003B7546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方义：方中熟地滋肾填精，山茱萸养肝滋肾，涩精；枸杞补肾益精；茯苓健脾，</w:t>
      </w:r>
    </w:p>
    <w:p w14:paraId="23F47CFA" w14:textId="77777777" w:rsidR="003B7546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菟丝子、川牛膝益肝肾，强腰膝，健筋骨，肉苁蓉、益智仁补肾固精，润肠道，续断、杜仲补肝益肾、强筋骨，土鳖虫破血逐瘀、续筋接骨，千斤拔祛风湿、通经络，乌药行气止痛、温肾散寒。甘草调和诸药。患者疼痛减轻，祛威灵仙、芡实，患者舌上有瘀点，考虑瘀血阻滞，予郁金</w:t>
      </w:r>
      <w:r>
        <w:rPr>
          <w:rFonts w:ascii="仿宋" w:eastAsia="仿宋" w:hAnsi="仿宋"/>
          <w:sz w:val="24"/>
        </w:rPr>
        <w:t>活血</w:t>
      </w:r>
      <w:r>
        <w:rPr>
          <w:rFonts w:ascii="仿宋" w:eastAsia="仿宋" w:hAnsi="仿宋" w:hint="eastAsia"/>
          <w:sz w:val="24"/>
        </w:rPr>
        <w:t>止痛，患者纳差，予枳实破气消食、厚朴行气化湿以使脾气健运。上药共奏补肾壮骨，通络止痛之功。</w:t>
      </w:r>
    </w:p>
    <w:p w14:paraId="756B4C79" w14:textId="77777777" w:rsidR="003B7546" w:rsidRDefault="003B7546">
      <w:pPr>
        <w:rPr>
          <w:rFonts w:ascii="仿宋" w:eastAsia="仿宋" w:hAnsi="仿宋" w:hint="eastAsia"/>
          <w:sz w:val="24"/>
        </w:rPr>
      </w:pPr>
    </w:p>
    <w:p w14:paraId="3061AD01" w14:textId="77777777" w:rsidR="003B7546" w:rsidRDefault="003B7546">
      <w:pPr>
        <w:rPr>
          <w:rFonts w:ascii="仿宋" w:eastAsia="仿宋" w:hAnsi="仿宋" w:hint="eastAsia"/>
          <w:sz w:val="24"/>
        </w:rPr>
      </w:pPr>
    </w:p>
    <w:p w14:paraId="2E36BA55" w14:textId="77777777" w:rsidR="003B7546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 xml:space="preserve">2021/12/16 </w:t>
      </w:r>
    </w:p>
    <w:p w14:paraId="049726D9" w14:textId="77777777" w:rsidR="003B7546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腰部疼痛明显减轻，腰部活动较前灵活，左下肢放射痛明显减轻，大便秘结好转，眠可，食欲下降，小便正常，舌淡，苔薄白，舌有瘀点，脉沉细。</w:t>
      </w:r>
    </w:p>
    <w:p w14:paraId="35BA0FC0" w14:textId="77777777" w:rsidR="003B7546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处方：</w:t>
      </w:r>
    </w:p>
    <w:p w14:paraId="3DFB0614" w14:textId="77777777" w:rsidR="003B7546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熟地黄(农本)15g,牛膝(农本)15g,续断(农本)15g,乌药(农本)10g,桃仁(农本)10g,麸炒枳实(农本)10g,厚朴(农本)10g,郁金(农本)10g,土鳖虫(农本)10g,甘草(农本)6g,肉苁蓉(农本)8g,益智(农本)10g,千斤拔(农本)15g,(盐)杜仲(农本)10g,茯苓(农本)15g,山茱萸(农本)10g,枸杞子(农本)10g,菟丝子(农本)10g</w:t>
      </w:r>
    </w:p>
    <w:p w14:paraId="6224F21F" w14:textId="77777777" w:rsidR="003B7546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7付，水冲服，日1付。</w:t>
      </w:r>
    </w:p>
    <w:p w14:paraId="3E698CB1" w14:textId="77777777" w:rsidR="003B7546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方义：方中熟地滋肾填精，山茱萸养肝滋肾，涩精；枸杞补肾益精；茯苓健脾，</w:t>
      </w:r>
    </w:p>
    <w:p w14:paraId="72473EAF" w14:textId="77777777" w:rsidR="003B7546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菟丝子、川牛膝益肝肾，强腰膝，健筋骨，肉苁蓉、益智仁补肾固精，润肠道，续断、杜仲补肝益肾、强筋骨，土鳖虫破血逐瘀、续筋接骨，千斤拔祛风湿、通经络，乌药行气止痛、温肾散寒。郁金</w:t>
      </w:r>
      <w:r>
        <w:rPr>
          <w:rFonts w:ascii="仿宋" w:eastAsia="仿宋" w:hAnsi="仿宋"/>
          <w:sz w:val="24"/>
        </w:rPr>
        <w:t>活血</w:t>
      </w:r>
      <w:r>
        <w:rPr>
          <w:rFonts w:ascii="仿宋" w:eastAsia="仿宋" w:hAnsi="仿宋" w:hint="eastAsia"/>
          <w:sz w:val="24"/>
        </w:rPr>
        <w:t>止痛，枳实破气消食、厚朴行气化湿，甘草调和诸药。患者舌上有瘀点，考虑瘀血阻滞，予桃仁活血化瘀。上药共奏补肾壮骨，通络止痛之功。</w:t>
      </w:r>
    </w:p>
    <w:p w14:paraId="323CBE5B" w14:textId="77777777" w:rsidR="003B7546" w:rsidRDefault="003B7546">
      <w:pPr>
        <w:rPr>
          <w:rFonts w:ascii="仿宋" w:eastAsia="仿宋" w:hAnsi="仿宋" w:hint="eastAsia"/>
          <w:sz w:val="24"/>
        </w:rPr>
      </w:pPr>
    </w:p>
    <w:p w14:paraId="5F5F696C" w14:textId="77777777" w:rsidR="003B7546" w:rsidRDefault="003B7546">
      <w:pPr>
        <w:rPr>
          <w:rFonts w:ascii="仿宋" w:eastAsia="仿宋" w:hAnsi="仿宋" w:hint="eastAsia"/>
          <w:sz w:val="24"/>
        </w:rPr>
      </w:pPr>
    </w:p>
    <w:p w14:paraId="6A5C2F32" w14:textId="77777777" w:rsidR="003B7546" w:rsidRDefault="003B7546">
      <w:pPr>
        <w:rPr>
          <w:rFonts w:ascii="仿宋" w:eastAsia="仿宋" w:hAnsi="仿宋" w:hint="eastAsia"/>
          <w:sz w:val="24"/>
        </w:rPr>
      </w:pPr>
    </w:p>
    <w:p w14:paraId="6D8B7EA2" w14:textId="77777777" w:rsidR="003B7546" w:rsidRDefault="003B7546">
      <w:pPr>
        <w:rPr>
          <w:rFonts w:ascii="仿宋" w:eastAsia="仿宋" w:hAnsi="仿宋" w:hint="eastAsia"/>
          <w:sz w:val="24"/>
        </w:rPr>
      </w:pPr>
    </w:p>
    <w:p w14:paraId="1B85F527" w14:textId="77777777" w:rsidR="003B7546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 xml:space="preserve">2021/12/23 </w:t>
      </w:r>
    </w:p>
    <w:p w14:paraId="7D1AAD02" w14:textId="77777777" w:rsidR="003B7546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腰部已无疼痛，无放射痛，腰部活动灵活，大便稍秘结，眠纳可，小便正常，舌淡，苔薄白，舌有瘀点，脉沉细。</w:t>
      </w:r>
    </w:p>
    <w:p w14:paraId="036C2FC0" w14:textId="77777777" w:rsidR="003B7546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处方：</w:t>
      </w:r>
    </w:p>
    <w:p w14:paraId="68707C57" w14:textId="77777777" w:rsidR="003B7546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熟地黄(农本)15g,枸杞子(农本)10g,茯苓(农本)15g,(盐)杜仲(农本)10g,乌药(农本)10g,肉苁蓉(农本)8g,土鳖虫(农本)10g,沙苑子(农本)10g,麸炒枳实(农本)10g,桃仁(农本)10g,厚朴(农本)10g,郁金(农本)10g,甘草(农本)6g,益智(农本)10g,千斤拔(农本)15g,牛膝(农本)15g,菟丝子(农本)10g,山茱萸(农本)10g</w:t>
      </w:r>
    </w:p>
    <w:p w14:paraId="3E5EFA29" w14:textId="77777777" w:rsidR="003B7546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lastRenderedPageBreak/>
        <w:t>10付，水冲服，日1付。</w:t>
      </w:r>
    </w:p>
    <w:p w14:paraId="5CAFC797" w14:textId="77777777" w:rsidR="003B7546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方义：方中熟地滋肾填精，山茱萸养肝滋肾，涩精；枸杞补肾益精；茯苓健脾，</w:t>
      </w:r>
    </w:p>
    <w:p w14:paraId="5E88DDBF" w14:textId="77777777" w:rsidR="003B7546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菟丝子、川牛膝益肝肾，强腰膝，健筋骨，肉苁蓉、益智仁补肾固精，润肠道，续断、杜仲补肝益肾、强筋骨，土鳖虫破血逐瘀、续筋接骨，千斤拔祛风湿、通经络，乌药行气止痛、温肾散寒。郁金</w:t>
      </w:r>
      <w:r>
        <w:rPr>
          <w:rFonts w:ascii="仿宋" w:eastAsia="仿宋" w:hAnsi="仿宋"/>
          <w:sz w:val="24"/>
        </w:rPr>
        <w:t>活血</w:t>
      </w:r>
      <w:r>
        <w:rPr>
          <w:rFonts w:ascii="仿宋" w:eastAsia="仿宋" w:hAnsi="仿宋" w:hint="eastAsia"/>
          <w:sz w:val="24"/>
        </w:rPr>
        <w:t>止痛，桃仁活血化瘀，枳实破气消食、厚朴行气化湿，甘草调和诸药。患者已无疼痛，祛续断，加沙苑子补肾助阳。上药共奏补肾壮骨，通络止痛之功。</w:t>
      </w:r>
    </w:p>
    <w:p w14:paraId="43AFC5D3" w14:textId="77777777" w:rsidR="003B7546" w:rsidRDefault="003B7546">
      <w:pPr>
        <w:rPr>
          <w:rFonts w:ascii="仿宋" w:eastAsia="仿宋" w:hAnsi="仿宋" w:hint="eastAsia"/>
          <w:sz w:val="24"/>
        </w:rPr>
      </w:pPr>
    </w:p>
    <w:p w14:paraId="4944F689" w14:textId="77777777" w:rsidR="003B7546" w:rsidRDefault="003B7546">
      <w:pPr>
        <w:rPr>
          <w:rFonts w:ascii="仿宋" w:eastAsia="仿宋" w:hAnsi="仿宋" w:hint="eastAsia"/>
          <w:sz w:val="24"/>
        </w:rPr>
      </w:pPr>
    </w:p>
    <w:p w14:paraId="75B2B929" w14:textId="77777777" w:rsidR="003B7546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心得体会：</w:t>
      </w:r>
    </w:p>
    <w:p w14:paraId="64766077" w14:textId="77777777" w:rsidR="003B7546" w:rsidRDefault="00000000">
      <w:pPr>
        <w:ind w:firstLineChars="200" w:firstLine="480"/>
        <w:rPr>
          <w:rFonts w:ascii="仿宋" w:eastAsia="仿宋" w:hAnsi="仿宋" w:hint="eastAsia"/>
          <w:sz w:val="24"/>
        </w:rPr>
      </w:pPr>
      <w:r>
        <w:rPr>
          <w:rFonts w:ascii="仿宋" w:eastAsia="仿宋" w:hAnsi="仿宋"/>
          <w:sz w:val="24"/>
        </w:rPr>
        <w:t>腰椎间盘突出症是因为腰椎间盘各部分（髓核、纤维环及软骨板），尤其是髓核，有不同程度的退行性改变后，在外力因素的作用下，椎间盘的纤维环破裂，髓核组织从破裂之处突出（或脱出）于后方或椎管内，导致相邻脊神经根遭受刺激或压迫，从而产生腰部疼痛，一侧下肢或双下肢麻木、疼痛等一系列临床症状。</w:t>
      </w:r>
      <w:r>
        <w:rPr>
          <w:rFonts w:ascii="仿宋" w:eastAsia="仿宋" w:hAnsi="仿宋" w:hint="eastAsia"/>
          <w:sz w:val="24"/>
        </w:rPr>
        <w:t>本证属中医学腰痛范畴，多因</w:t>
      </w:r>
      <w:bookmarkStart w:id="0" w:name="OLE_LINK3"/>
      <w:r>
        <w:rPr>
          <w:rFonts w:ascii="仿宋" w:eastAsia="仿宋" w:hAnsi="仿宋" w:hint="eastAsia"/>
          <w:sz w:val="24"/>
        </w:rPr>
        <w:t>外感风、寒、湿、热，或内伤体虚年老、跌仆挫伤，致筋脉痹阻，腰府失养而致</w:t>
      </w:r>
      <w:bookmarkEnd w:id="0"/>
      <w:r>
        <w:rPr>
          <w:rFonts w:ascii="仿宋" w:eastAsia="仿宋" w:hAnsi="仿宋" w:hint="eastAsia"/>
          <w:sz w:val="24"/>
        </w:rPr>
        <w:t>腰痛。</w:t>
      </w:r>
    </w:p>
    <w:p w14:paraId="2C5F97C3" w14:textId="77777777" w:rsidR="003B7546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 xml:space="preserve">　　本案患者腰部疼痛，腰部活动不利，有左下肢放射痛，大便秘结，眠差，纳可，小便正常，舌淡，苔薄白，舌有瘀点，脉沉细。体虚年老、提重物损伤腰部，致筋脉痹阻，腰府失养而致腰痛。肾虚无以滋润大肠，大肠燥化太过，故见便秘，舌淡，苔薄白，舌有瘀点，脉沉细均为肾虚夹瘀之象。诊其为腰痛证属肾虚夹瘀型。治宜补肾壮骨，通络止痛。拟自拟方，方中熟地滋肾填精，山茱萸养肝滋肾，涩精；枸杞补肾益精；茯苓健脾，菟丝子、川牛膝益肝肾，强腰膝，健筋骨，芡实益肾固精,肉苁蓉、益智仁补肾固精，润肠道，续断、杜仲补肝益肾、强筋骨，土鳖虫破血逐瘀、续筋接骨，威灵仙、千斤拔祛风湿、通经络，乌药行气止痛、温肾散寒。甘草调和诸药。上药共奏补肾壮骨，通络止痛之功。经上述治疗患者腰痛症状消失，病情好转。</w:t>
      </w:r>
    </w:p>
    <w:p w14:paraId="6A4DE835" w14:textId="77777777" w:rsidR="003B7546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 xml:space="preserve">                                                   签 名：龙韵</w:t>
      </w:r>
    </w:p>
    <w:p w14:paraId="49D22753" w14:textId="77777777" w:rsidR="003B7546" w:rsidRDefault="00000000">
      <w:pPr>
        <w:jc w:val="right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2021年12月30日</w:t>
      </w:r>
    </w:p>
    <w:p w14:paraId="1E3B6E7A" w14:textId="77777777" w:rsidR="003B7546" w:rsidRDefault="003B7546">
      <w:pPr>
        <w:ind w:firstLineChars="2700" w:firstLine="5670"/>
      </w:pPr>
    </w:p>
    <w:sectPr w:rsidR="003B75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rif">
    <w:altName w:val="Courier New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altName w:val="Courier New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GRjMzRkMmMyNzNmMzhiNGE5ZTNlOTk3ZjhhZWQ2YzAifQ=="/>
  </w:docVars>
  <w:rsids>
    <w:rsidRoot w:val="00AE1518"/>
    <w:rsid w:val="000B4C7A"/>
    <w:rsid w:val="00196429"/>
    <w:rsid w:val="001F05DC"/>
    <w:rsid w:val="003B7546"/>
    <w:rsid w:val="00AE1518"/>
    <w:rsid w:val="00B20F58"/>
    <w:rsid w:val="00C92EDA"/>
    <w:rsid w:val="00CE4EFA"/>
    <w:rsid w:val="00DD04BE"/>
    <w:rsid w:val="00F406B4"/>
    <w:rsid w:val="015657BD"/>
    <w:rsid w:val="04347284"/>
    <w:rsid w:val="09F256DE"/>
    <w:rsid w:val="0A767063"/>
    <w:rsid w:val="0AAF3D01"/>
    <w:rsid w:val="1A1B6A14"/>
    <w:rsid w:val="20590A6C"/>
    <w:rsid w:val="211260C2"/>
    <w:rsid w:val="2D985C95"/>
    <w:rsid w:val="3009074C"/>
    <w:rsid w:val="30C828F8"/>
    <w:rsid w:val="32D1575C"/>
    <w:rsid w:val="33057C25"/>
    <w:rsid w:val="3C587D21"/>
    <w:rsid w:val="40B34E7A"/>
    <w:rsid w:val="49BB222A"/>
    <w:rsid w:val="4A8900DB"/>
    <w:rsid w:val="52F51C39"/>
    <w:rsid w:val="53761D45"/>
    <w:rsid w:val="5ACF09C1"/>
    <w:rsid w:val="60C25DF0"/>
    <w:rsid w:val="63EA75BC"/>
    <w:rsid w:val="6D8C2942"/>
    <w:rsid w:val="76167913"/>
    <w:rsid w:val="79941226"/>
    <w:rsid w:val="7A6211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7B2EC"/>
  <w15:docId w15:val="{19D131FE-8D2E-4646-A8D2-FD4AC454D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 w:qFormat="1"/>
    <w:lsdException w:name="HTML Preformatted" w:semiHidden="1" w:unhideWhenUsed="1"/>
    <w:lsdException w:name="HTML Sample" w:semiHidden="1" w:unhideWhenUsed="1" w:qFormat="1"/>
    <w:lsdException w:name="HTML Typewriter" w:semiHidden="1" w:unhideWhenUsed="1"/>
    <w:lsdException w:name="HTML Variable" w:semiHidden="1" w:unhideWhenUsed="1" w:qFormat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autoRedefine/>
    <w:uiPriority w:val="22"/>
    <w:qFormat/>
    <w:rPr>
      <w:b/>
    </w:rPr>
  </w:style>
  <w:style w:type="character" w:styleId="a8">
    <w:name w:val="FollowedHyperlink"/>
    <w:basedOn w:val="a0"/>
    <w:autoRedefine/>
    <w:uiPriority w:val="99"/>
    <w:semiHidden/>
    <w:unhideWhenUsed/>
    <w:qFormat/>
    <w:rPr>
      <w:color w:val="338DE6"/>
      <w:u w:val="none"/>
    </w:rPr>
  </w:style>
  <w:style w:type="character" w:styleId="a9">
    <w:name w:val="Emphasis"/>
    <w:basedOn w:val="a0"/>
    <w:autoRedefine/>
    <w:uiPriority w:val="20"/>
    <w:qFormat/>
  </w:style>
  <w:style w:type="character" w:styleId="HTML">
    <w:name w:val="HTML Definition"/>
    <w:basedOn w:val="a0"/>
    <w:autoRedefine/>
    <w:uiPriority w:val="99"/>
    <w:semiHidden/>
    <w:unhideWhenUsed/>
    <w:qFormat/>
  </w:style>
  <w:style w:type="character" w:styleId="HTML0">
    <w:name w:val="HTML Variable"/>
    <w:basedOn w:val="a0"/>
    <w:autoRedefine/>
    <w:uiPriority w:val="99"/>
    <w:semiHidden/>
    <w:unhideWhenUsed/>
    <w:qFormat/>
  </w:style>
  <w:style w:type="character" w:styleId="aa">
    <w:name w:val="Hyperlink"/>
    <w:basedOn w:val="a0"/>
    <w:autoRedefine/>
    <w:uiPriority w:val="99"/>
    <w:semiHidden/>
    <w:unhideWhenUsed/>
    <w:qFormat/>
    <w:rPr>
      <w:color w:val="338DE6"/>
      <w:u w:val="none"/>
    </w:rPr>
  </w:style>
  <w:style w:type="character" w:styleId="HTML1">
    <w:name w:val="HTML Code"/>
    <w:basedOn w:val="a0"/>
    <w:autoRedefine/>
    <w:uiPriority w:val="99"/>
    <w:semiHidden/>
    <w:unhideWhenUsed/>
    <w:qFormat/>
    <w:rPr>
      <w:rFonts w:ascii="serif" w:eastAsia="serif" w:hAnsi="serif" w:cs="serif"/>
      <w:sz w:val="21"/>
      <w:szCs w:val="21"/>
    </w:rPr>
  </w:style>
  <w:style w:type="character" w:styleId="HTML2">
    <w:name w:val="HTML Cite"/>
    <w:basedOn w:val="a0"/>
    <w:autoRedefine/>
    <w:uiPriority w:val="99"/>
    <w:semiHidden/>
    <w:unhideWhenUsed/>
    <w:qFormat/>
  </w:style>
  <w:style w:type="character" w:styleId="HTML3">
    <w:name w:val="HTML Keyboard"/>
    <w:basedOn w:val="a0"/>
    <w:autoRedefine/>
    <w:uiPriority w:val="99"/>
    <w:semiHidden/>
    <w:unhideWhenUsed/>
    <w:qFormat/>
    <w:rPr>
      <w:rFonts w:ascii="serif" w:eastAsia="serif" w:hAnsi="serif" w:cs="serif" w:hint="default"/>
      <w:sz w:val="21"/>
      <w:szCs w:val="21"/>
    </w:rPr>
  </w:style>
  <w:style w:type="character" w:styleId="HTML4">
    <w:name w:val="HTML Sample"/>
    <w:basedOn w:val="a0"/>
    <w:autoRedefine/>
    <w:uiPriority w:val="99"/>
    <w:semiHidden/>
    <w:unhideWhenUsed/>
    <w:qFormat/>
    <w:rPr>
      <w:rFonts w:ascii="serif" w:eastAsia="serif" w:hAnsi="serif" w:cs="serif" w:hint="default"/>
      <w:sz w:val="21"/>
      <w:szCs w:val="21"/>
    </w:rPr>
  </w:style>
  <w:style w:type="character" w:customStyle="1" w:styleId="fontstrikethrough">
    <w:name w:val="fontstrikethrough"/>
    <w:basedOn w:val="a0"/>
    <w:autoRedefine/>
    <w:qFormat/>
    <w:rPr>
      <w:strike/>
    </w:rPr>
  </w:style>
  <w:style w:type="character" w:customStyle="1" w:styleId="fontborder">
    <w:name w:val="fontborder"/>
    <w:basedOn w:val="a0"/>
    <w:autoRedefine/>
    <w:qFormat/>
    <w:rPr>
      <w:bdr w:val="single" w:sz="6" w:space="0" w:color="000000"/>
    </w:rPr>
  </w:style>
  <w:style w:type="character" w:customStyle="1" w:styleId="auname">
    <w:name w:val="au_name"/>
    <w:basedOn w:val="a0"/>
    <w:autoRedefine/>
    <w:qFormat/>
    <w:rPr>
      <w:color w:val="046CC5"/>
    </w:rPr>
  </w:style>
  <w:style w:type="character" w:customStyle="1" w:styleId="font11">
    <w:name w:val="font11"/>
    <w:basedOn w:val="a0"/>
    <w:autoRedefine/>
    <w:qFormat/>
    <w:rPr>
      <w:rFonts w:ascii="Arial" w:hAnsi="Arial" w:cs="Arial" w:hint="default"/>
      <w:color w:val="136EC2"/>
      <w:sz w:val="21"/>
      <w:szCs w:val="21"/>
      <w:u w:val="none"/>
    </w:rPr>
  </w:style>
  <w:style w:type="character" w:customStyle="1" w:styleId="font21">
    <w:name w:val="font21"/>
    <w:basedOn w:val="a0"/>
    <w:autoRedefine/>
    <w:qFormat/>
    <w:rPr>
      <w:rFonts w:ascii="Arial" w:hAnsi="Arial" w:cs="Arial" w:hint="default"/>
      <w:color w:val="333333"/>
      <w:sz w:val="21"/>
      <w:szCs w:val="21"/>
      <w:u w:val="none"/>
    </w:rPr>
  </w:style>
  <w:style w:type="character" w:customStyle="1" w:styleId="a6">
    <w:name w:val="页眉 字符"/>
    <w:basedOn w:val="a0"/>
    <w:link w:val="a5"/>
    <w:autoRedefine/>
    <w:uiPriority w:val="99"/>
    <w:semiHidden/>
    <w:qFormat/>
    <w:rPr>
      <w:rFonts w:ascii="Times New Roman" w:hAnsi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semiHidden/>
    <w:qFormat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457</Words>
  <Characters>2611</Characters>
  <Application>Microsoft Office Word</Application>
  <DocSecurity>0</DocSecurity>
  <Lines>21</Lines>
  <Paragraphs>6</Paragraphs>
  <ScaleCrop>false</ScaleCrop>
  <Company>MS</Company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苏启福</dc:creator>
  <cp:lastModifiedBy>覃超</cp:lastModifiedBy>
  <cp:revision>4</cp:revision>
  <dcterms:created xsi:type="dcterms:W3CDTF">2018-11-30T00:26:00Z</dcterms:created>
  <dcterms:modified xsi:type="dcterms:W3CDTF">2024-08-01T07:40:00Z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9876AEFA7DB94F0187EA4BC8426FD416_12</vt:lpwstr>
  </property>
</Properties>
</file>