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0EE23" w14:textId="77777777" w:rsidR="00355930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415C7FB8" w14:textId="77777777" w:rsidR="00355930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149C88DE" w14:textId="77777777" w:rsidR="00355930" w:rsidRDefault="00355930">
      <w:pPr>
        <w:rPr>
          <w:rFonts w:ascii="仿宋_GB2312" w:eastAsia="仿宋_GB2312"/>
        </w:rPr>
      </w:pPr>
    </w:p>
    <w:p w14:paraId="543B6A04" w14:textId="23F03716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患者姓名：罗</w:t>
      </w:r>
      <w:r w:rsidR="00773A50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性别：女  出生日期：1982年6月20日</w:t>
      </w:r>
    </w:p>
    <w:p w14:paraId="065EEC3B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就诊日期：2022/4/7 9:36    初诊发病节气：清明</w:t>
      </w:r>
    </w:p>
    <w:p w14:paraId="02993F92" w14:textId="77777777" w:rsidR="00355930" w:rsidRDefault="00355930">
      <w:pPr>
        <w:rPr>
          <w:rFonts w:ascii="仿宋" w:eastAsia="仿宋" w:hAnsi="仿宋" w:hint="eastAsia"/>
          <w:sz w:val="24"/>
        </w:rPr>
      </w:pPr>
    </w:p>
    <w:p w14:paraId="4C2876FD" w14:textId="77777777" w:rsidR="00355930" w:rsidRDefault="00355930">
      <w:pPr>
        <w:rPr>
          <w:rFonts w:ascii="仿宋" w:eastAsia="仿宋" w:hAnsi="仿宋" w:hint="eastAsia"/>
          <w:sz w:val="24"/>
        </w:rPr>
      </w:pPr>
    </w:p>
    <w:p w14:paraId="4769B588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主诉：反复上腹部胀痛2月余，加重1天。</w:t>
      </w:r>
    </w:p>
    <w:p w14:paraId="3D660949" w14:textId="77777777" w:rsidR="00355930" w:rsidRDefault="00355930">
      <w:pPr>
        <w:rPr>
          <w:rFonts w:ascii="仿宋" w:eastAsia="仿宋" w:hAnsi="仿宋" w:hint="eastAsia"/>
          <w:sz w:val="24"/>
        </w:rPr>
      </w:pPr>
    </w:p>
    <w:p w14:paraId="0E7EF80F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诉于2月前因工作原因，饮食无规律，且工作辛苦，出现上腹部疼痛，呈胀痛痛,时有恶心欲吐，乏力，纳差，大便烂，无腹泻解黑便等不适，开始行系统诊疗。曾查电子胃镜：慢性非萎缩性胃炎。诊断慢性非萎缩性胃炎，经护胃等治疗后可好转，但因工作原因，上症经常发作，劳累后加重。昨日因劳累及饮食无规律，上腹部胀痛加重,恶心欲吐，乏力，纳差，大便烂，有粘腻难解感。自行服用泮托拉唑肠溶胶囊后症状稍缓解。现患者为行进一步治疗，遂至我院门诊就诊，来诊时见症见上腹部胀痛,时有恶心欲吐，口苦，乏力，纳差，大便烂，小便正常，眠可，舌淡苔黄腻,脉弦数。</w:t>
      </w:r>
    </w:p>
    <w:p w14:paraId="37FF1651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5007E41C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59C6F956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36.3℃，P91次/分，R20次/分，BP138/68mmHg，神清，精神可，正常面容，咽不红，扁桃体无肿大，颈静脉无怒张。双肺呼吸音清，双肺未闻及明显干湿性啰音。心界不大，HR91次/分，律齐，无明显病理性杂音。腹部平软，上腹部轻压痛，无反跳痛，肝脾肋下未及，肝肾区无叩击痛，移动性浊音（-），肠鸣音正常，约5次/分。双下肢无水肿。舌淡苔黄腻,脉弦数。</w:t>
      </w:r>
    </w:p>
    <w:p w14:paraId="4158390D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辅助检查：来诊前2周未做相关检查。</w:t>
      </w:r>
    </w:p>
    <w:p w14:paraId="70917545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中医诊断：胃痛</w:t>
      </w:r>
    </w:p>
    <w:p w14:paraId="174CD832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证候诊断：脾虚湿盛</w:t>
      </w:r>
    </w:p>
    <w:p w14:paraId="7A0EC104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西医诊断：慢性非萎缩性胃炎</w:t>
      </w:r>
    </w:p>
    <w:p w14:paraId="230FA1E7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法：健脾和胃，清热祛湿</w:t>
      </w:r>
    </w:p>
    <w:p w14:paraId="29C2E0AE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34322ACF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党参15g,广藿香10g,厚朴10g,炒麦芽10g,豆蔻10g,葛根15g,槐花15g,白芍15g,麸炒枳壳10g,黄连6g,木香10g,陈皮6g,甘草6g,茯苓15g,麸炒白术10g</w:t>
      </w:r>
    </w:p>
    <w:p w14:paraId="03A11880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56359D0C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方义：方中四君子汤</w:t>
      </w:r>
      <w:r>
        <w:rPr>
          <w:rFonts w:ascii="仿宋" w:eastAsia="仿宋" w:hAnsi="仿宋"/>
          <w:sz w:val="24"/>
        </w:rPr>
        <w:t>健脾益气，</w:t>
      </w:r>
      <w:r>
        <w:rPr>
          <w:rFonts w:ascii="仿宋" w:eastAsia="仿宋" w:hAnsi="仿宋" w:hint="eastAsia"/>
          <w:sz w:val="24"/>
        </w:rPr>
        <w:t>白芍缓中止痛，木香行气止痛，健脾消食、姜厚朴理气、止痛、麸炒枳壳理气宽中，行滞消胀,陈皮理气健脾，燥湿化痰，广藿香芳香化浊，开胃止呕,豆蔻化湿消痞，开胃消食,葛根黄连清热祛湿,槐花凉血泻火,炒麦芽健脾消食，上药共奏健脾和胃，清热祛湿之功。</w:t>
      </w:r>
    </w:p>
    <w:p w14:paraId="61D6B830" w14:textId="77777777" w:rsidR="00355930" w:rsidRDefault="00355930">
      <w:pPr>
        <w:rPr>
          <w:rFonts w:ascii="仿宋" w:eastAsia="仿宋" w:hAnsi="仿宋" w:hint="eastAsia"/>
          <w:sz w:val="24"/>
        </w:rPr>
      </w:pPr>
    </w:p>
    <w:p w14:paraId="0564F9AF" w14:textId="77777777" w:rsidR="00355930" w:rsidRDefault="00355930">
      <w:pPr>
        <w:rPr>
          <w:rFonts w:ascii="仿宋" w:eastAsia="仿宋" w:hAnsi="仿宋" w:hint="eastAsia"/>
          <w:sz w:val="24"/>
        </w:rPr>
      </w:pPr>
    </w:p>
    <w:p w14:paraId="0DCB65CD" w14:textId="77777777" w:rsidR="00355930" w:rsidRDefault="00355930">
      <w:pPr>
        <w:rPr>
          <w:rFonts w:ascii="仿宋" w:eastAsia="仿宋" w:hAnsi="仿宋" w:hint="eastAsia"/>
          <w:sz w:val="24"/>
        </w:rPr>
      </w:pPr>
    </w:p>
    <w:p w14:paraId="4F0D17ED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445BD09D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 xml:space="preserve">2022/4/21 8:20 </w:t>
      </w:r>
    </w:p>
    <w:p w14:paraId="115EF7FF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来诊时见症见上腹部胀痛减轻,有恶心感，无呕吐，口苦、乏力减轻，纳差，吃肉食后腹胀明显，仍大便烂，小便正常，眠可，舌淡苔黄腻,脉弦数。</w:t>
      </w:r>
    </w:p>
    <w:p w14:paraId="035CA6C4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1476585D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党参15g,薏苡仁15g,广藿香10g,厚朴10g,山楂10g,豆蔻10g,葛根15g,槐花15g,白芍15g,麸炒枳壳10g,黄连6g,木香10g,陈皮6g,甘草6g,茯苓15g,麸炒白术10g</w:t>
      </w:r>
    </w:p>
    <w:p w14:paraId="1B28B33E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037101A2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方义：延用上方，巩固疗效。仍大便烂，加薏苡仁健脾渗湿止泻，纳差，吃肉食后腹胀明显，祛麦芽，加山楂健胃，消肉积。</w:t>
      </w:r>
    </w:p>
    <w:p w14:paraId="2158487E" w14:textId="77777777" w:rsidR="00355930" w:rsidRDefault="00355930">
      <w:pPr>
        <w:rPr>
          <w:rFonts w:ascii="仿宋" w:eastAsia="仿宋" w:hAnsi="仿宋" w:hint="eastAsia"/>
          <w:sz w:val="24"/>
        </w:rPr>
      </w:pPr>
    </w:p>
    <w:p w14:paraId="52E1DCCB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2022/5/5 9:44 </w:t>
      </w:r>
    </w:p>
    <w:p w14:paraId="3DE03B7A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来诊时见症见上腹部胀痛减轻,仍有恶心感，无呕吐，口苦、乏力减轻，纳尚可，仍大便烂，有粘腻感，小便正常，眠可，舌淡苔黄腻,脉弦数。</w:t>
      </w:r>
    </w:p>
    <w:p w14:paraId="5E568817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38AFD337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佩兰15g,白头翁10g,薏苡仁15g,广藿香10g,厚朴10g,山楂10g,豆蔻10g,葛根15g,槐花15g,白芍15g,麸炒枳壳10g,黄连6g,木香10g,陈皮6g,甘草6g,茯苓15g,麸炒白术10g,党参15g</w:t>
      </w:r>
    </w:p>
    <w:p w14:paraId="4C46BE4B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50FF30DE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方义：延用上方，巩固疗效。仍有恶心感，加佩兰化湿健胃、止呕，仍大便烂，有粘腻感，加白头翁清热解毒止痢。</w:t>
      </w:r>
    </w:p>
    <w:p w14:paraId="69028485" w14:textId="77777777" w:rsidR="00355930" w:rsidRDefault="00355930">
      <w:pPr>
        <w:rPr>
          <w:rFonts w:ascii="仿宋" w:eastAsia="仿宋" w:hAnsi="仿宋" w:hint="eastAsia"/>
          <w:sz w:val="24"/>
        </w:rPr>
      </w:pPr>
    </w:p>
    <w:p w14:paraId="20A2D449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2022/5/12 10:47 </w:t>
      </w:r>
    </w:p>
    <w:p w14:paraId="21B6B290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来诊时见症见来诊时见症见无上腹痛、恶心、呕吐，无口苦，乏力减轻，纳尚可，大便正常，小便正常，眠可，舌淡苔稍黄,脉弦。</w:t>
      </w:r>
    </w:p>
    <w:p w14:paraId="78ED0112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374F09AC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薏苡仁15g,厚朴10g,山楂10g,豆蔻10g,葛根15g,槐花15g,白芍15g,麸炒枳壳10g,黄连6g,木香10g,陈皮6g,甘草6g,茯苓15g,麸炒白术10g,党参15g</w:t>
      </w:r>
    </w:p>
    <w:p w14:paraId="6E32E851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32076DA7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方义：延用上方，巩固疗效。无呕吐，大便正常，祛佩兰、白头翁、广藿香。</w:t>
      </w:r>
    </w:p>
    <w:p w14:paraId="62066DD1" w14:textId="77777777" w:rsidR="00355930" w:rsidRDefault="00355930">
      <w:pPr>
        <w:rPr>
          <w:rFonts w:ascii="仿宋" w:eastAsia="仿宋" w:hAnsi="仿宋" w:hint="eastAsia"/>
          <w:sz w:val="24"/>
        </w:rPr>
      </w:pPr>
    </w:p>
    <w:p w14:paraId="2BAFD613" w14:textId="77777777" w:rsidR="00355930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13B46701" w14:textId="77777777" w:rsidR="00355930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非萎缩性胃炎是以胃部慢性炎症改变为特征的一种常见疾病，表现为上腹部疼痛、食欲不佳、甚则解黑便等症状。患者诊断符合以上特征。《素问·痹论》曰：“饮食自倍，肠胃乃伤。”本证多因内伤饮食情志，致胃失所养而致。</w:t>
      </w:r>
    </w:p>
    <w:p w14:paraId="0AE04B83" w14:textId="77777777" w:rsidR="00355930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上腹部胀痛,时有恶心欲吐，口苦，乏力，纳差，大便烂，小便正常，眠可，舌淡苔黄腻,脉弦数。劳累过度，饮食无规律，损伤脾胃，不能运化津液，化为湿浊，从阳化热而为湿热，湿阻气机，故发为胃痛。湿热内蕴，故见大便烂，胃气上逆，故见恶心呕吐，脾气虚，故见乏力，舌淡苔黄腻,脉弦数为脾虚湿盛之象。诊其为胃痛证属脾虚湿盛型。治宜健脾和胃，清热祛湿。方中四君子汤</w:t>
      </w:r>
      <w:r>
        <w:rPr>
          <w:rFonts w:ascii="仿宋" w:eastAsia="仿宋" w:hAnsi="仿宋"/>
          <w:sz w:val="24"/>
        </w:rPr>
        <w:t>健脾益气，</w:t>
      </w:r>
      <w:r>
        <w:rPr>
          <w:rFonts w:ascii="仿宋" w:eastAsia="仿宋" w:hAnsi="仿宋" w:hint="eastAsia"/>
          <w:sz w:val="24"/>
        </w:rPr>
        <w:t>白芍缓中止痛，木香行气止痛，健脾消食、姜厚朴理气、止痛、麸炒枳壳理气宽中，行滞消胀,陈皮理气健脾，燥湿化痰，广藿香芳香化浊，开胃止呕,豆蔻化湿消痞，开胃消食,葛根黄连清热祛湿,槐花凉血泻火,炒麦芽健脾消食，上药共奏健脾和胃，清热祛湿之功。经上述治疗患者胃脘疼痛消失，病情</w:t>
      </w:r>
      <w:r>
        <w:rPr>
          <w:rFonts w:ascii="仿宋" w:eastAsia="仿宋" w:hAnsi="仿宋" w:hint="eastAsia"/>
          <w:sz w:val="24"/>
        </w:rPr>
        <w:lastRenderedPageBreak/>
        <w:t>好转。</w:t>
      </w:r>
    </w:p>
    <w:p w14:paraId="59BD9244" w14:textId="77777777" w:rsidR="00355930" w:rsidRDefault="00355930">
      <w:pPr>
        <w:ind w:firstLineChars="200" w:firstLine="480"/>
        <w:rPr>
          <w:rFonts w:ascii="仿宋" w:eastAsia="仿宋" w:hAnsi="仿宋" w:hint="eastAsia"/>
          <w:sz w:val="24"/>
        </w:rPr>
      </w:pPr>
    </w:p>
    <w:p w14:paraId="58A124F3" w14:textId="77777777" w:rsidR="00355930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签 名：龙韵</w:t>
      </w:r>
    </w:p>
    <w:p w14:paraId="39136DD9" w14:textId="77777777" w:rsidR="00355930" w:rsidRDefault="00000000">
      <w:pPr>
        <w:ind w:firstLineChars="2600" w:firstLine="62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2022年 6月10日</w:t>
      </w:r>
    </w:p>
    <w:p w14:paraId="3969E311" w14:textId="77777777" w:rsidR="00355930" w:rsidRDefault="00355930">
      <w:pPr>
        <w:ind w:firstLineChars="2700" w:firstLine="5670"/>
      </w:pPr>
    </w:p>
    <w:sectPr w:rsidR="0035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93806"/>
    <w:rsid w:val="000B4C7A"/>
    <w:rsid w:val="001F05DC"/>
    <w:rsid w:val="00355930"/>
    <w:rsid w:val="0053217E"/>
    <w:rsid w:val="00773A50"/>
    <w:rsid w:val="00871EAC"/>
    <w:rsid w:val="00AE1518"/>
    <w:rsid w:val="00C92EDA"/>
    <w:rsid w:val="00CF3567"/>
    <w:rsid w:val="02DD404D"/>
    <w:rsid w:val="0A820742"/>
    <w:rsid w:val="0B3867AC"/>
    <w:rsid w:val="0D6D6309"/>
    <w:rsid w:val="15DC40AE"/>
    <w:rsid w:val="186A647D"/>
    <w:rsid w:val="1E030B35"/>
    <w:rsid w:val="1F941E10"/>
    <w:rsid w:val="28A701ED"/>
    <w:rsid w:val="28F85720"/>
    <w:rsid w:val="2BFA1244"/>
    <w:rsid w:val="2F3F21CB"/>
    <w:rsid w:val="31326A69"/>
    <w:rsid w:val="369057E0"/>
    <w:rsid w:val="36B93F84"/>
    <w:rsid w:val="382C49F6"/>
    <w:rsid w:val="39CD14BC"/>
    <w:rsid w:val="3C993C05"/>
    <w:rsid w:val="3D5D76D0"/>
    <w:rsid w:val="3E231451"/>
    <w:rsid w:val="422A5526"/>
    <w:rsid w:val="44DA44BC"/>
    <w:rsid w:val="45353880"/>
    <w:rsid w:val="4A6B0547"/>
    <w:rsid w:val="4EF52CDC"/>
    <w:rsid w:val="505A284A"/>
    <w:rsid w:val="51B96D7C"/>
    <w:rsid w:val="54421BFC"/>
    <w:rsid w:val="55545F6A"/>
    <w:rsid w:val="5647144C"/>
    <w:rsid w:val="57CC6A4B"/>
    <w:rsid w:val="59CD202E"/>
    <w:rsid w:val="5A0915F3"/>
    <w:rsid w:val="5B9F05D9"/>
    <w:rsid w:val="5E636231"/>
    <w:rsid w:val="62603F9E"/>
    <w:rsid w:val="627D3782"/>
    <w:rsid w:val="63972067"/>
    <w:rsid w:val="6484480A"/>
    <w:rsid w:val="6841465D"/>
    <w:rsid w:val="68AD485D"/>
    <w:rsid w:val="6BCD6C74"/>
    <w:rsid w:val="6D405D2B"/>
    <w:rsid w:val="707677C8"/>
    <w:rsid w:val="7561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74A32"/>
  <w15:docId w15:val="{47A20356-EDE1-4799-91C0-F4A20EB1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0"/>
    <w:autoRedefine/>
    <w:uiPriority w:val="20"/>
    <w:qFormat/>
    <w:rPr>
      <w:color w:val="2932E1"/>
    </w:rPr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a">
    <w:name w:val="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1889</Characters>
  <Application>Microsoft Office Word</Application>
  <DocSecurity>0</DocSecurity>
  <Lines>15</Lines>
  <Paragraphs>4</Paragraphs>
  <ScaleCrop>false</ScaleCrop>
  <Company>MS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6916B495F18241FDA730236AAA6917B9</vt:lpwstr>
  </property>
</Properties>
</file>