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许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女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46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8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小暑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部隐痛</w:t>
      </w:r>
      <w:r>
        <w:rPr>
          <w:rFonts w:hint="eastAsia" w:ascii="仿宋" w:hAnsi="仿宋" w:eastAsia="仿宋"/>
          <w:sz w:val="24"/>
          <w:lang w:val="en-US" w:eastAsia="zh-CN"/>
        </w:rPr>
        <w:t>半年余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半年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隐痛，饭后加重，伴有嗳气、反酸、腹胀，同时存在胁肋部刺痛，多次至当地医院就诊，查胃镜提示：慢性非萎缩性胃炎伴隆起糜烂。予中</w:t>
      </w:r>
      <w:r>
        <w:rPr>
          <w:rFonts w:hint="eastAsia" w:ascii="仿宋" w:hAnsi="仿宋" w:eastAsia="仿宋"/>
          <w:sz w:val="24"/>
        </w:rPr>
        <w:t>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未见明显好转，反复发作，大便粘稠不成形。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、腹胀、嗳气、反酸、纳食不佳、胁肋部刺痛。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上腹部轻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舌暗淡，苔黄白干，脉弦涩。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bookmarkStart w:id="0" w:name="_GoBack"/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寒热错杂，瘀血阻络</w:t>
      </w:r>
    </w:p>
    <w:bookmarkEnd w:id="0"/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平调寒热，化瘀通络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白术</w:t>
      </w:r>
      <w:r>
        <w:rPr>
          <w:rFonts w:hint="eastAsia" w:ascii="仿宋" w:hAnsi="仿宋" w:eastAsia="仿宋"/>
          <w:sz w:val="24"/>
          <w:lang w:val="en-US" w:eastAsia="zh-CN"/>
        </w:rPr>
        <w:t xml:space="preserve">12g   </w:t>
      </w:r>
      <w:r>
        <w:rPr>
          <w:rFonts w:hint="eastAsia" w:ascii="仿宋" w:hAnsi="仿宋" w:eastAsia="仿宋"/>
          <w:sz w:val="24"/>
          <w:lang w:eastAsia="zh-CN"/>
        </w:rPr>
        <w:t>法半夏</w:t>
      </w:r>
      <w:r>
        <w:rPr>
          <w:rFonts w:hint="eastAsia" w:ascii="仿宋" w:hAnsi="仿宋" w:eastAsia="仿宋"/>
          <w:sz w:val="24"/>
          <w:lang w:val="en-US" w:eastAsia="zh-CN"/>
        </w:rPr>
        <w:t>15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黄连</w:t>
      </w:r>
      <w:r>
        <w:rPr>
          <w:rFonts w:hint="eastAsia" w:ascii="仿宋" w:hAnsi="仿宋" w:eastAsia="仿宋"/>
          <w:sz w:val="24"/>
          <w:lang w:val="en-US" w:eastAsia="zh-CN"/>
        </w:rPr>
        <w:t>5g</w:t>
      </w:r>
      <w:r>
        <w:rPr>
          <w:rFonts w:ascii="仿宋" w:hAnsi="仿宋" w:eastAsia="仿宋"/>
          <w:sz w:val="24"/>
        </w:rPr>
        <w:t xml:space="preserve">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百合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干姜3g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乌药10g   赤芍15g   乌贼骨10g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丹参10g 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诸症较前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但仍有饭后腹胀明显，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加麦芽</w:t>
      </w:r>
      <w:r>
        <w:rPr>
          <w:rFonts w:hint="eastAsia" w:ascii="仿宋" w:hAnsi="仿宋" w:eastAsia="仿宋"/>
          <w:sz w:val="24"/>
          <w:lang w:val="en-US" w:eastAsia="zh-CN"/>
        </w:rPr>
        <w:t>15g</w:t>
      </w:r>
      <w:r>
        <w:rPr>
          <w:rFonts w:hint="eastAsia" w:ascii="仿宋" w:hAnsi="仿宋" w:eastAsia="仿宋"/>
          <w:sz w:val="24"/>
          <w:lang w:eastAsia="zh-CN"/>
        </w:rPr>
        <w:t>、鸡内金</w:t>
      </w:r>
      <w:r>
        <w:rPr>
          <w:rFonts w:hint="eastAsia" w:ascii="仿宋" w:hAnsi="仿宋" w:eastAsia="仿宋"/>
          <w:sz w:val="24"/>
          <w:lang w:val="en-US" w:eastAsia="zh-CN"/>
        </w:rPr>
        <w:t>15g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明显好转，舌淡，苔白，脉弦，继续守方用药</w:t>
      </w:r>
      <w:r>
        <w:rPr>
          <w:rFonts w:hint="eastAsia" w:ascii="仿宋" w:hAnsi="仿宋" w:eastAsia="仿宋"/>
          <w:sz w:val="24"/>
          <w:lang w:val="en-US" w:eastAsia="zh-CN"/>
        </w:rPr>
        <w:t>14剂后症状好转消失。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寒热错杂，瘀血阻络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根据患者症状、舌脉象可推断证型，主方以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安胃汤加减平调寒热，化瘀通络，同时方中加入、乌贼骨行气抑酸，丹参、赤芍化瘀通络，以及调节脾胃升降气滞之枢纽，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寒热错杂，瘀血阻络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安胃汤加减平调寒热，化瘀通络，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。患者除了寒热错杂之外，还有瘀血阻络，需要加用活血化瘀的药物。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寒热错杂，瘀血阻络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33DC7DE5"/>
    <w:rsid w:val="588A2852"/>
    <w:rsid w:val="590479F7"/>
    <w:rsid w:val="5CE44FA2"/>
    <w:rsid w:val="67D6051C"/>
    <w:rsid w:val="684652CC"/>
    <w:rsid w:val="6A3F5B25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2019-12-06T15:00:44Z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